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636"/>
        <w:ind w:left="0" w:right="0" w:firstLine="0"/>
        <w:jc w:val="left"/>
      </w:pPr>
      <w:r>
        <w:rPr>
          <w:color w:val="000000"/>
          <w:spacing w:val="0"/>
          <w:w w:val="100"/>
          <w:position w:val="0"/>
          <w:sz w:val="48"/>
          <w:szCs w:val="48"/>
          <w:shd w:val="clear" w:color="auto" w:fill="auto"/>
          <w:lang w:val="bg-BG" w:eastAsia="bg-BG" w:bidi="bg-BG"/>
        </w:rPr>
        <w:t xml:space="preserve">Единен европейски документ за обществени поръчки (ЕЕДОП) </w:t>
      </w:r>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 </w:t>
      </w:r>
      <w:r>
        <w:rPr>
          <w:color w:val="000000"/>
          <w:spacing w:val="0"/>
          <w:w w:val="100"/>
          <w:position w:val="0"/>
          <w:shd w:val="clear" w:color="auto" w:fill="auto"/>
          <w:lang w:val="bg-BG" w:eastAsia="bg-BG" w:bidi="bg-BG"/>
        </w:rPr>
        <w:t>Информация за процедурата за възлагане на обществена поръчка и за възлагащия орган или възложителя</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bookmarkStart w:id="0" w:name="bookmark0"/>
      <w:bookmarkStart w:id="1" w:name="bookmark1"/>
      <w:r>
        <w:rPr>
          <w:color w:val="FFFFFF"/>
          <w:spacing w:val="0"/>
          <w:w w:val="100"/>
          <w:position w:val="0"/>
          <w:sz w:val="24"/>
          <w:szCs w:val="24"/>
          <w:shd w:val="clear" w:color="auto" w:fill="auto"/>
          <w:lang w:val="bg-BG" w:eastAsia="bg-BG" w:bidi="bg-BG"/>
        </w:rPr>
        <w:t>Информация за публикацията</w:t>
      </w:r>
      <w:bookmarkEnd w:id="0"/>
      <w:bookmarkEnd w:id="1"/>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ще бъде извлечена автоматично, при условие че ЕЕДОП е създаден и попълнен чрез посочената по-горе електронна система за ЕЕДОП. Препратка към публикуваното обявление в Официален вестник на Европейския съюз: </w:t>
      </w:r>
      <w:r>
        <w:rPr>
          <w:b/>
          <w:bCs/>
          <w:color w:val="000000"/>
          <w:spacing w:val="0"/>
          <w:w w:val="100"/>
          <w:position w:val="0"/>
          <w:sz w:val="24"/>
          <w:szCs w:val="24"/>
          <w:shd w:val="clear" w:color="auto" w:fill="auto"/>
          <w:lang w:val="bg-BG" w:eastAsia="bg-BG" w:bidi="bg-BG"/>
        </w:rPr>
        <w:t xml:space="preserve">Получен номер на обявлението </w:t>
      </w:r>
      <w:r>
        <w:rPr>
          <w:color w:val="000000"/>
          <w:spacing w:val="0"/>
          <w:w w:val="100"/>
          <w:position w:val="0"/>
          <w:sz w:val="24"/>
          <w:szCs w:val="24"/>
          <w:shd w:val="clear" w:color="auto" w:fill="auto"/>
          <w:lang w:val="bg-BG" w:eastAsia="bg-BG" w:bidi="bg-BG"/>
        </w:rPr>
        <w:t>981738</w:t>
      </w:r>
    </w:p>
    <w:p>
      <w:pPr>
        <w:pStyle w:val="Style11"/>
        <w:keepNext w:val="0"/>
        <w:keepLines w:val="0"/>
        <w:widowControl w:val="0"/>
        <w:shd w:val="clear" w:color="auto" w:fill="auto"/>
        <w:bidi w:val="0"/>
        <w:spacing w:before="0" w:after="0" w:line="331" w:lineRule="auto"/>
        <w:ind w:left="0" w:right="0" w:firstLine="0"/>
        <w:jc w:val="both"/>
      </w:pPr>
      <w:r>
        <w:rPr>
          <w:b/>
          <w:bCs/>
          <w:color w:val="000000"/>
          <w:spacing w:val="0"/>
          <w:w w:val="100"/>
          <w:position w:val="0"/>
          <w:sz w:val="24"/>
          <w:szCs w:val="24"/>
          <w:shd w:val="clear" w:color="auto" w:fill="auto"/>
          <w:lang w:val="bg-BG" w:eastAsia="bg-BG" w:bidi="bg-BG"/>
        </w:rPr>
        <w:t xml:space="preserve">Номер на обявлението в ОВ </w:t>
      </w:r>
      <w:r>
        <w:rPr>
          <w:b/>
          <w:bCs/>
          <w:color w:val="000000"/>
          <w:spacing w:val="0"/>
          <w:w w:val="100"/>
          <w:position w:val="0"/>
          <w:sz w:val="24"/>
          <w:szCs w:val="24"/>
          <w:shd w:val="clear" w:color="auto" w:fill="auto"/>
          <w:lang w:val="en-GB" w:eastAsia="en-GB" w:bidi="en-GB"/>
        </w:rPr>
        <w:t>S:</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en-GB" w:eastAsia="en-GB" w:bidi="en-GB"/>
        </w:rPr>
        <w:t xml:space="preserve">2020/S </w:t>
      </w:r>
      <w:r>
        <w:rPr>
          <w:color w:val="000000"/>
          <w:spacing w:val="0"/>
          <w:w w:val="100"/>
          <w:position w:val="0"/>
          <w:sz w:val="24"/>
          <w:szCs w:val="24"/>
          <w:shd w:val="clear" w:color="auto" w:fill="auto"/>
          <w:lang w:val="bg-BG" w:eastAsia="bg-BG" w:bidi="bg-BG"/>
        </w:rPr>
        <w:t>113-274568</w:t>
      </w:r>
    </w:p>
    <w:p>
      <w:pPr>
        <w:pStyle w:val="Style8"/>
        <w:keepNext/>
        <w:keepLines/>
        <w:widowControl w:val="0"/>
        <w:shd w:val="clear" w:color="auto" w:fill="auto"/>
        <w:bidi w:val="0"/>
        <w:spacing w:before="0" w:after="0" w:line="331" w:lineRule="auto"/>
        <w:ind w:left="0" w:right="0" w:firstLine="0"/>
        <w:jc w:val="left"/>
      </w:pPr>
      <w:bookmarkStart w:id="2" w:name="bookmark2"/>
      <w:bookmarkStart w:id="3" w:name="bookmark3"/>
      <w:r>
        <w:rPr>
          <w:color w:val="000000"/>
          <w:spacing w:val="0"/>
          <w:w w:val="100"/>
          <w:position w:val="0"/>
          <w:sz w:val="24"/>
          <w:szCs w:val="24"/>
          <w:shd w:val="clear" w:color="auto" w:fill="auto"/>
          <w:lang w:val="en-GB" w:eastAsia="en-GB" w:bidi="en-GB"/>
        </w:rPr>
        <w:t>OJS URL</w:t>
      </w:r>
      <w:bookmarkEnd w:id="2"/>
      <w:bookmarkEnd w:id="3"/>
    </w:p>
    <w:p>
      <w:pPr>
        <w:pStyle w:val="Style11"/>
        <w:keepNext w:val="0"/>
        <w:keepLines w:val="0"/>
        <w:widowControl w:val="0"/>
        <w:shd w:val="clear" w:color="auto" w:fill="auto"/>
        <w:bidi w:val="0"/>
        <w:spacing w:before="0" w:after="336" w:line="331" w:lineRule="auto"/>
        <w:ind w:left="0" w:right="0" w:firstLine="0"/>
        <w:jc w:val="left"/>
      </w:pPr>
      <w:r>
        <w:rPr>
          <w:b/>
          <w:bCs/>
          <w:color w:val="000000"/>
          <w:spacing w:val="0"/>
          <w:w w:val="100"/>
          <w:position w:val="0"/>
          <w:sz w:val="24"/>
          <w:szCs w:val="24"/>
          <w:shd w:val="clear" w:color="auto" w:fill="auto"/>
          <w:lang w:val="bg-BG" w:eastAsia="bg-BG" w:bidi="bg-BG"/>
        </w:rPr>
        <w:t xml:space="preserve">Публикация в РОП </w:t>
      </w:r>
      <w:r>
        <w:rPr>
          <w:color w:val="000000"/>
          <w:spacing w:val="0"/>
          <w:w w:val="100"/>
          <w:position w:val="0"/>
          <w:sz w:val="24"/>
          <w:szCs w:val="24"/>
          <w:shd w:val="clear" w:color="auto" w:fill="auto"/>
          <w:lang w:val="bg-BG" w:eastAsia="bg-BG" w:bidi="bg-BG"/>
        </w:rPr>
        <w:t>00610-2020-0008 Когато не се публикува покана за участие в състезателна процедура в Официален вестник на Европейския съюз или ако не е длъжен да публикува там, възлагащият орган или възложителят трябва да посочи информацията,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1" w:line="240" w:lineRule="auto"/>
        <w:ind w:left="0" w:right="0" w:firstLine="0"/>
        <w:jc w:val="both"/>
      </w:pPr>
      <w:r>
        <w:rPr>
          <w:b/>
          <w:bCs/>
          <w:color w:val="FFFFFF"/>
          <w:spacing w:val="0"/>
          <w:w w:val="100"/>
          <w:position w:val="0"/>
          <w:sz w:val="24"/>
          <w:szCs w:val="24"/>
          <w:shd w:val="clear" w:color="auto" w:fill="auto"/>
          <w:lang w:val="bg-BG" w:eastAsia="bg-BG" w:bidi="bg-BG"/>
        </w:rPr>
        <w:t>Идентифициране на възложителя</w:t>
      </w:r>
    </w:p>
    <w:p>
      <w:pPr>
        <w:pStyle w:val="Style11"/>
        <w:keepNext w:val="0"/>
        <w:keepLines w:val="0"/>
        <w:widowControl w:val="0"/>
        <w:shd w:val="clear" w:color="auto" w:fill="auto"/>
        <w:bidi w:val="0"/>
        <w:spacing w:before="0" w:after="0" w:line="334" w:lineRule="auto"/>
        <w:ind w:left="0" w:right="0" w:firstLine="0"/>
        <w:jc w:val="both"/>
      </w:pPr>
      <w:r>
        <w:rPr>
          <w:b/>
          <w:bCs/>
          <w:color w:val="000000"/>
          <w:spacing w:val="0"/>
          <w:w w:val="100"/>
          <w:position w:val="0"/>
          <w:sz w:val="24"/>
          <w:szCs w:val="24"/>
          <w:shd w:val="clear" w:color="auto" w:fill="auto"/>
          <w:lang w:val="bg-BG" w:eastAsia="bg-BG" w:bidi="bg-BG"/>
        </w:rPr>
        <w:t>Официално наименование:</w:t>
      </w:r>
    </w:p>
    <w:p>
      <w:pPr>
        <w:pStyle w:val="Style11"/>
        <w:keepNext w:val="0"/>
        <w:keepLines w:val="0"/>
        <w:widowControl w:val="0"/>
        <w:shd w:val="clear" w:color="auto" w:fill="auto"/>
        <w:bidi w:val="0"/>
        <w:spacing w:before="0" w:after="0" w:line="334" w:lineRule="auto"/>
        <w:ind w:left="0" w:right="0" w:firstLine="0"/>
        <w:jc w:val="both"/>
      </w:pPr>
      <w:r>
        <w:rPr>
          <w:color w:val="000000"/>
          <w:spacing w:val="0"/>
          <w:w w:val="100"/>
          <w:position w:val="0"/>
          <w:sz w:val="24"/>
          <w:szCs w:val="24"/>
          <w:shd w:val="clear" w:color="auto" w:fill="auto"/>
          <w:lang w:val="bg-BG" w:eastAsia="bg-BG" w:bidi="bg-BG"/>
        </w:rPr>
        <w:t xml:space="preserve">Комисия за регулиране на съобщенията </w:t>
      </w: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36" w:line="334" w:lineRule="auto"/>
        <w:ind w:left="0" w:right="0" w:firstLine="0"/>
        <w:jc w:val="both"/>
      </w:pPr>
      <w:r>
        <w:rPr>
          <w:color w:val="000000"/>
          <w:spacing w:val="0"/>
          <w:w w:val="100"/>
          <w:position w:val="0"/>
          <w:sz w:val="24"/>
          <w:szCs w:val="24"/>
          <w:shd w:val="clear" w:color="auto" w:fill="auto"/>
          <w:lang w:val="bg-BG" w:eastAsia="bg-BG" w:bidi="bg-BG"/>
        </w:rPr>
        <w:t>България</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331" w:line="326" w:lineRule="auto"/>
        <w:ind w:left="0" w:right="0" w:firstLine="0"/>
        <w:jc w:val="left"/>
      </w:pPr>
      <w:r>
        <w:rPr>
          <w:b/>
          <w:bCs/>
          <w:color w:val="FFFFFF"/>
          <w:spacing w:val="0"/>
          <w:w w:val="100"/>
          <w:position w:val="0"/>
          <w:sz w:val="24"/>
          <w:szCs w:val="24"/>
          <w:shd w:val="clear" w:color="auto" w:fill="auto"/>
          <w:lang w:val="bg-BG" w:eastAsia="bg-BG" w:bidi="bg-BG"/>
        </w:rPr>
        <w:t>Информация относно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 xml:space="preserve">Вид процедура </w:t>
      </w:r>
      <w:r>
        <w:rPr>
          <w:color w:val="000000"/>
          <w:spacing w:val="0"/>
          <w:w w:val="100"/>
          <w:position w:val="0"/>
          <w:sz w:val="24"/>
          <w:szCs w:val="24"/>
          <w:shd w:val="clear" w:color="auto" w:fill="auto"/>
          <w:lang w:val="bg-BG" w:eastAsia="bg-BG" w:bidi="bg-BG"/>
        </w:rPr>
        <w:t xml:space="preserve">Открита процедура </w:t>
      </w:r>
      <w:r>
        <w:rPr>
          <w:b/>
          <w:bCs/>
          <w:color w:val="000000"/>
          <w:spacing w:val="0"/>
          <w:w w:val="100"/>
          <w:position w:val="0"/>
          <w:sz w:val="24"/>
          <w:szCs w:val="24"/>
          <w:shd w:val="clear" w:color="auto" w:fill="auto"/>
          <w:lang w:val="bg-BG" w:eastAsia="bg-BG" w:bidi="bg-BG"/>
        </w:rPr>
        <w:t xml:space="preserve">Наименование: </w:t>
      </w:r>
      <w:r>
        <w:rPr>
          <w:color w:val="000000"/>
          <w:spacing w:val="0"/>
          <w:w w:val="100"/>
          <w:position w:val="0"/>
          <w:sz w:val="24"/>
          <w:szCs w:val="24"/>
          <w:shd w:val="clear" w:color="auto" w:fill="auto"/>
          <w:lang w:val="bg-BG" w:eastAsia="bg-BG" w:bidi="bg-BG"/>
        </w:rPr>
        <w:t xml:space="preserve">Развитие на информационна система "Лицензиране и регистри" на КРС в съответствие с принципите на електронното управление </w:t>
      </w:r>
      <w:r>
        <w:rPr>
          <w:b/>
          <w:bCs/>
          <w:color w:val="000000"/>
          <w:spacing w:val="0"/>
          <w:w w:val="100"/>
          <w:position w:val="0"/>
          <w:sz w:val="24"/>
          <w:szCs w:val="24"/>
          <w:shd w:val="clear" w:color="auto" w:fill="auto"/>
          <w:lang w:val="bg-BG" w:eastAsia="bg-BG" w:bidi="bg-BG"/>
        </w:rPr>
        <w:t>Кратко описание: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Предмет на настоящото възлагане е Обособена позиция 2 от обществената поръчка, която се явява Дейност 2 от проекта на Комисията за регулиране на съобщенията (КРС) „Изграждане и развитие на информационните системи и регистри на КРС за повишаване ефективността на регулаторната дейност и подобряване качеството на административното обслужване”, който ще бъде реализиран по Оперативна програма „Добро управление” (ОПДУ) - процедура </w:t>
      </w:r>
      <w:r>
        <w:rPr>
          <w:color w:val="000000"/>
          <w:spacing w:val="0"/>
          <w:w w:val="100"/>
          <w:position w:val="0"/>
          <w:sz w:val="24"/>
          <w:szCs w:val="24"/>
          <w:shd w:val="clear" w:color="auto" w:fill="auto"/>
          <w:lang w:val="en-GB" w:eastAsia="en-GB" w:bidi="en-GB"/>
        </w:rPr>
        <w:t xml:space="preserve">BG05SFOP001-1.010. </w:t>
      </w:r>
      <w:r>
        <w:rPr>
          <w:color w:val="000000"/>
          <w:spacing w:val="0"/>
          <w:w w:val="100"/>
          <w:position w:val="0"/>
          <w:sz w:val="24"/>
          <w:szCs w:val="24"/>
          <w:shd w:val="clear" w:color="auto" w:fill="auto"/>
          <w:lang w:val="bg-BG" w:eastAsia="bg-BG" w:bidi="bg-BG"/>
        </w:rPr>
        <w:t>В изпълнение на предмета на настоящата поръчка следва да се надгради и развие информационна система „Лицензиране и регистри” (ИСЛР) на КРС чрез осъвременяване на нейните функционалности, за предоставяните чрез нея електронни административни услуги, които да се присъединят към ЕПДЕАУ, както и развитие на публичните регистри и подрегистри, които се поддържат от КРС съгласно Закона за електронните съобщения (ЗЕС) и Закона за пощенските услуги (ЗПУ), както и да се разработи модул и нова ЕАУ Жалби.</w:t>
      </w:r>
    </w:p>
    <w:p>
      <w:pPr>
        <w:pStyle w:val="Style11"/>
        <w:keepNext w:val="0"/>
        <w:keepLines w:val="0"/>
        <w:widowControl w:val="0"/>
        <w:shd w:val="clear" w:color="auto" w:fill="auto"/>
        <w:bidi w:val="0"/>
        <w:spacing w:before="0" w:after="540"/>
        <w:ind w:left="0" w:right="0" w:firstLine="0"/>
        <w:jc w:val="left"/>
      </w:pPr>
      <w:r>
        <w:rPr>
          <w:b/>
          <w:bCs/>
          <w:color w:val="000000"/>
          <w:spacing w:val="0"/>
          <w:w w:val="100"/>
          <w:position w:val="0"/>
          <w:sz w:val="24"/>
          <w:szCs w:val="24"/>
          <w:shd w:val="clear" w:color="auto" w:fill="auto"/>
          <w:lang w:val="bg-BG" w:eastAsia="bg-BG" w:bidi="bg-BG"/>
        </w:rPr>
        <w:t>Референтен номер на досието, определен от възлагащия орган или възложителя (ако е приложимо):</w:t>
      </w:r>
    </w:p>
    <w:p>
      <w:pPr>
        <w:pStyle w:val="Style15"/>
        <w:keepNext/>
        <w:keepLines/>
        <w:widowControl w:val="0"/>
        <w:shd w:val="clear" w:color="auto" w:fill="auto"/>
        <w:bidi w:val="0"/>
        <w:spacing w:before="0" w:after="607" w:line="240" w:lineRule="auto"/>
        <w:ind w:left="0" w:right="0" w:firstLine="0"/>
        <w:jc w:val="left"/>
      </w:pPr>
      <w:bookmarkStart w:id="4" w:name="bookmark4"/>
      <w:bookmarkStart w:id="5" w:name="bookmark5"/>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 </w:t>
      </w:r>
      <w:r>
        <w:rPr>
          <w:color w:val="000000"/>
          <w:spacing w:val="0"/>
          <w:w w:val="100"/>
          <w:position w:val="0"/>
          <w:shd w:val="clear" w:color="auto" w:fill="auto"/>
          <w:lang w:val="bg-BG" w:eastAsia="bg-BG" w:bidi="bg-BG"/>
        </w:rPr>
        <w:t>Информация за икономическия оператор</w:t>
      </w:r>
      <w:bookmarkEnd w:id="4"/>
      <w:bookmarkEnd w:id="5"/>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en-GB" w:eastAsia="en-GB" w:bidi="en-GB"/>
        </w:rPr>
        <w:t xml:space="preserve">A: </w:t>
      </w:r>
      <w:r>
        <w:rPr>
          <w:b/>
          <w:bCs/>
          <w:color w:val="FFFFFF"/>
          <w:spacing w:val="0"/>
          <w:w w:val="100"/>
          <w:position w:val="0"/>
          <w:sz w:val="24"/>
          <w:szCs w:val="24"/>
          <w:shd w:val="clear" w:color="auto" w:fill="auto"/>
          <w:lang w:val="bg-BG" w:eastAsia="bg-BG" w:bidi="bg-BG"/>
        </w:rPr>
        <w:t>Информация за икономическия оператор</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Име:</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Интернет адрес (уеб адрес) (ако е приложимо):</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Лице или лица за контакт:</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Идентификационен номер по ДДС, ако е приложимо:</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Ако не е приложимо, посочете друг национален идентификационен номер, ако се изисква и е приложимо.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микро-, малко или средно предприятие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Само в случай че поръчката е запазена: икономическият оператор защитено предприятие ли е или социално предприятие, или ще осигури изпълнението на поръчката в контекста на програми за създаване на защитени работни места?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Какъв е съответният процент работници с увреждания или в неравностойно положение?</w:t>
      </w:r>
    </w:p>
    <w:p>
      <w:pPr>
        <w:pStyle w:val="Style11"/>
        <w:keepNext w:val="0"/>
        <w:keepLines w:val="0"/>
        <w:widowControl w:val="0"/>
        <w:shd w:val="clear" w:color="auto" w:fill="auto"/>
        <w:bidi w:val="0"/>
        <w:spacing w:before="0" w:after="740"/>
        <w:ind w:left="0" w:right="0" w:firstLine="0"/>
        <w:jc w:val="left"/>
      </w:pPr>
      <w:r>
        <w:rPr>
          <w:b/>
          <w:bCs/>
          <w:color w:val="000000"/>
          <w:spacing w:val="0"/>
          <w:w w:val="100"/>
          <w:position w:val="0"/>
          <w:sz w:val="24"/>
          <w:szCs w:val="24"/>
          <w:shd w:val="clear" w:color="auto" w:fill="auto"/>
          <w:lang w:val="bg-BG" w:eastAsia="bg-BG" w:bidi="bg-BG"/>
        </w:rPr>
        <w:t>Ако се изисква, посочете по-специално към коя категория или категории работници с увреждания или в неравностойно положение спадат въпросните служители.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Ако е приложимо, посочете дали икономическият оператор е регистриран в официален списък на одобрени икономически оператори или дали има еквивалентен сертификат (напр. съгласно национална квалификационна система или система за предварително класиране)?</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24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numPr>
          <w:ilvl w:val="0"/>
          <w:numId w:val="1"/>
        </w:numPr>
        <w:shd w:val="clear" w:color="auto" w:fill="auto"/>
        <w:tabs>
          <w:tab w:pos="582" w:val="left"/>
        </w:tabs>
        <w:bidi w:val="0"/>
        <w:spacing w:before="0" w:after="220"/>
        <w:ind w:left="500" w:right="0" w:hanging="200"/>
        <w:jc w:val="left"/>
      </w:pPr>
      <w:r>
        <w:rPr>
          <w:color w:val="000000"/>
          <w:spacing w:val="0"/>
          <w:w w:val="100"/>
          <w:position w:val="0"/>
          <w:sz w:val="24"/>
          <w:szCs w:val="24"/>
          <w:shd w:val="clear" w:color="auto" w:fill="auto"/>
          <w:lang w:val="bg-BG" w:eastAsia="bg-BG" w:bidi="bg-BG"/>
        </w:rPr>
        <w:t xml:space="preserve">Отговорете на въпросите в останалите части от този раздел, в раздел Б и когато е приложимо — в раздел В от тази част; попълнете част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 xml:space="preserve">когато е приложимо, и при всички случаи попълнете и подпишете част </w:t>
      </w:r>
      <w:r>
        <w:rPr>
          <w:color w:val="000000"/>
          <w:spacing w:val="0"/>
          <w:w w:val="100"/>
          <w:position w:val="0"/>
          <w:sz w:val="24"/>
          <w:szCs w:val="24"/>
          <w:shd w:val="clear" w:color="auto" w:fill="auto"/>
          <w:lang w:val="en-GB" w:eastAsia="en-GB" w:bidi="en-GB"/>
        </w:rPr>
        <w:t>VI.</w:t>
      </w:r>
    </w:p>
    <w:p>
      <w:pPr>
        <w:pStyle w:val="Style11"/>
        <w:keepNext w:val="0"/>
        <w:keepLines w:val="0"/>
        <w:widowControl w:val="0"/>
        <w:shd w:val="clear" w:color="auto" w:fill="auto"/>
        <w:tabs>
          <w:tab w:pos="474"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а)</w:t>
        <w:tab/>
        <w:t>Посочете наименованието на списъка или сертификата и съответния регистрационен или сертификационен номер, ако е приложимо:</w:t>
      </w:r>
    </w:p>
    <w:p>
      <w:pPr>
        <w:pStyle w:val="Style11"/>
        <w:keepNext w:val="0"/>
        <w:keepLines w:val="0"/>
        <w:widowControl w:val="0"/>
        <w:shd w:val="clear" w:color="auto" w:fill="auto"/>
        <w:tabs>
          <w:tab w:pos="478" w:val="left"/>
        </w:tabs>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б)</w:t>
        <w:tab/>
        <w:t>Ако удостоверението за регистрация или сертифициране е налично в електронен формат, посочете:</w:t>
      </w:r>
    </w:p>
    <w:p>
      <w:pPr>
        <w:pStyle w:val="Style11"/>
        <w:keepNext w:val="0"/>
        <w:keepLines w:val="0"/>
        <w:widowControl w:val="0"/>
        <w:shd w:val="clear" w:color="auto" w:fill="auto"/>
        <w:tabs>
          <w:tab w:pos="459" w:val="left"/>
        </w:tabs>
        <w:bidi w:val="0"/>
        <w:spacing w:before="0" w:after="340"/>
        <w:ind w:left="0" w:right="0" w:firstLine="0"/>
        <w:jc w:val="left"/>
      </w:pPr>
      <w:r>
        <w:rPr>
          <w:b/>
          <w:bCs/>
          <w:color w:val="000000"/>
          <w:spacing w:val="0"/>
          <w:w w:val="100"/>
          <w:position w:val="0"/>
          <w:sz w:val="24"/>
          <w:szCs w:val="24"/>
          <w:shd w:val="clear" w:color="auto" w:fill="auto"/>
          <w:lang w:val="bg-BG" w:eastAsia="bg-BG" w:bidi="bg-BG"/>
        </w:rPr>
        <w:t>в)</w:t>
        <w:tab/>
        <w:t>Посочете препратки към документите, от които става ясно на какво се основава регистрацията или сертифицирането, и ако е приложимо — класификацията в официалния списък:</w:t>
      </w:r>
    </w:p>
    <w:p>
      <w:pPr>
        <w:pStyle w:val="Style11"/>
        <w:keepNext w:val="0"/>
        <w:keepLines w:val="0"/>
        <w:widowControl w:val="0"/>
        <w:shd w:val="clear" w:color="auto" w:fill="auto"/>
        <w:tabs>
          <w:tab w:pos="435"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г)</w:t>
        <w:tab/>
        <w:t>Регистрацията или сертифицирането обхваща ли всички задължителни критерии за подбор?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numPr>
          <w:ilvl w:val="0"/>
          <w:numId w:val="1"/>
        </w:numPr>
        <w:shd w:val="clear" w:color="auto" w:fill="auto"/>
        <w:tabs>
          <w:tab w:pos="582" w:val="left"/>
        </w:tabs>
        <w:bidi w:val="0"/>
        <w:spacing w:before="0" w:after="220"/>
        <w:ind w:left="500" w:right="0" w:hanging="200"/>
        <w:jc w:val="both"/>
      </w:pPr>
      <w:r>
        <w:rPr>
          <w:color w:val="000000"/>
          <w:spacing w:val="0"/>
          <w:w w:val="100"/>
          <w:position w:val="0"/>
          <w:sz w:val="24"/>
          <w:szCs w:val="24"/>
          <w:shd w:val="clear" w:color="auto" w:fill="auto"/>
          <w:lang w:val="bg-BG" w:eastAsia="bg-BG" w:bidi="bg-BG"/>
        </w:rPr>
        <w:t>Попълнете също така липсващата информация в част IV, раздели А, Б, В или Г според случая САМО ако това се изисква в съответното обявление или в документацията за обществената поръчка</w:t>
      </w:r>
    </w:p>
    <w:p>
      <w:pPr>
        <w:pStyle w:val="Style11"/>
        <w:keepNext w:val="0"/>
        <w:keepLines w:val="0"/>
        <w:widowControl w:val="0"/>
        <w:shd w:val="clear" w:color="auto" w:fill="auto"/>
        <w:tabs>
          <w:tab w:pos="502" w:val="left"/>
        </w:tabs>
        <w:bidi w:val="0"/>
        <w:spacing w:before="0" w:after="0"/>
        <w:ind w:left="0" w:right="0" w:firstLine="0"/>
        <w:jc w:val="left"/>
      </w:pPr>
      <w:r>
        <w:rPr>
          <w:b/>
          <w:bCs/>
          <w:color w:val="000000"/>
          <w:spacing w:val="0"/>
          <w:w w:val="100"/>
          <w:position w:val="0"/>
          <w:sz w:val="24"/>
          <w:szCs w:val="24"/>
          <w:shd w:val="clear" w:color="auto" w:fill="auto"/>
          <w:lang w:val="bg-BG" w:eastAsia="bg-BG" w:bidi="bg-BG"/>
        </w:rPr>
        <w:t>д)</w:t>
        <w:tab/>
        <w:t>Икономическият оператор може ли да представи удостоверение за платени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 съответната държава членка?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Ако съответната документация е достъпна в електронен формат, посочете: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участва ли в процедурата за възлагане на обществена поръчка заедно с други икономически оператори?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20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20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Уверете се, че останалите участващи оператори представят отделен ЕЕДОП.</w:t>
      </w:r>
    </w:p>
    <w:p>
      <w:pPr>
        <w:pStyle w:val="Style11"/>
        <w:keepNext w:val="0"/>
        <w:keepLines w:val="0"/>
        <w:widowControl w:val="0"/>
        <w:shd w:val="clear" w:color="auto" w:fill="auto"/>
        <w:tabs>
          <w:tab w:pos="474" w:val="left"/>
        </w:tabs>
        <w:bidi w:val="0"/>
        <w:spacing w:before="0" w:after="340"/>
        <w:ind w:left="0" w:right="0" w:firstLine="0"/>
        <w:jc w:val="both"/>
      </w:pPr>
      <w:r>
        <w:rPr>
          <w:b/>
          <w:bCs/>
          <w:color w:val="000000"/>
          <w:spacing w:val="0"/>
          <w:w w:val="100"/>
          <w:position w:val="0"/>
          <w:sz w:val="24"/>
          <w:szCs w:val="24"/>
          <w:shd w:val="clear" w:color="auto" w:fill="auto"/>
          <w:lang w:val="bg-BG" w:eastAsia="bg-BG" w:bidi="bg-BG"/>
        </w:rPr>
        <w:t>а)</w:t>
        <w:tab/>
        <w:t>Посочете ролята на икономическия оператор в групата (ръководител на групата, отговорник за конкретни задачи...):</w:t>
      </w:r>
    </w:p>
    <w:p>
      <w:pPr>
        <w:pStyle w:val="Style11"/>
        <w:keepNext w:val="0"/>
        <w:keepLines w:val="0"/>
        <w:widowControl w:val="0"/>
        <w:shd w:val="clear" w:color="auto" w:fill="auto"/>
        <w:tabs>
          <w:tab w:pos="478" w:val="left"/>
        </w:tabs>
        <w:bidi w:val="0"/>
        <w:spacing w:before="0" w:after="340"/>
        <w:ind w:left="0" w:right="0" w:firstLine="0"/>
        <w:jc w:val="both"/>
      </w:pPr>
      <w:r>
        <w:rPr>
          <w:b/>
          <w:bCs/>
          <w:color w:val="000000"/>
          <w:spacing w:val="0"/>
          <w:w w:val="100"/>
          <w:position w:val="0"/>
          <w:sz w:val="24"/>
          <w:szCs w:val="24"/>
          <w:shd w:val="clear" w:color="auto" w:fill="auto"/>
          <w:lang w:val="bg-BG" w:eastAsia="bg-BG" w:bidi="bg-BG"/>
        </w:rPr>
        <w:t>б)</w:t>
        <w:tab/>
        <w:t>Посочете другите икономически оператори, които участват заедно в процедурата за възлагане на обществена поръчка:</w:t>
      </w:r>
    </w:p>
    <w:p>
      <w:pPr>
        <w:pStyle w:val="Style11"/>
        <w:keepNext w:val="0"/>
        <w:keepLines w:val="0"/>
        <w:widowControl w:val="0"/>
        <w:shd w:val="clear" w:color="auto" w:fill="auto"/>
        <w:tabs>
          <w:tab w:pos="459" w:val="left"/>
        </w:tabs>
        <w:bidi w:val="0"/>
        <w:spacing w:before="0" w:after="740"/>
        <w:ind w:left="0" w:right="0" w:firstLine="0"/>
        <w:jc w:val="both"/>
      </w:pPr>
      <w:r>
        <w:rPr>
          <w:b/>
          <w:bCs/>
          <w:color w:val="000000"/>
          <w:spacing w:val="0"/>
          <w:w w:val="100"/>
          <w:position w:val="0"/>
          <w:sz w:val="24"/>
          <w:szCs w:val="24"/>
          <w:shd w:val="clear" w:color="auto" w:fill="auto"/>
          <w:lang w:val="bg-BG" w:eastAsia="bg-BG" w:bidi="bg-BG"/>
        </w:rPr>
        <w:t>в)</w:t>
        <w:tab/>
        <w:t>Когато е приложимо, посочете името на участващата група:</w:t>
      </w:r>
    </w:p>
    <w:p>
      <w:pPr>
        <w:pStyle w:val="Style11"/>
        <w:keepNext w:val="0"/>
        <w:keepLines w:val="0"/>
        <w:widowControl w:val="0"/>
        <w:shd w:val="clear" w:color="auto" w:fill="auto"/>
        <w:bidi w:val="0"/>
        <w:spacing w:before="0" w:after="1180" w:line="331" w:lineRule="auto"/>
        <w:ind w:left="0" w:right="0" w:firstLine="0"/>
        <w:jc w:val="both"/>
      </w:pPr>
      <w:r>
        <w:rPr>
          <w:b/>
          <w:bCs/>
          <w:color w:val="000000"/>
          <w:spacing w:val="0"/>
          <w:w w:val="100"/>
          <w:position w:val="0"/>
          <w:sz w:val="24"/>
          <w:szCs w:val="24"/>
          <w:shd w:val="clear" w:color="auto" w:fill="auto"/>
          <w:lang w:val="bg-BG" w:eastAsia="bg-BG" w:bidi="bg-BG"/>
        </w:rPr>
        <w:t>Когато е приложимо, посочете съответната обособена позиция или позиции, за която(които) икономическият оператор желае да направи оферта:</w:t>
      </w:r>
    </w:p>
    <w:p>
      <w:pPr>
        <w:pStyle w:val="Style11"/>
        <w:keepNext w:val="0"/>
        <w:keepLines w:val="0"/>
        <w:widowControl w:val="0"/>
        <w:shd w:val="clear" w:color="auto" w:fill="auto"/>
        <w:bidi w:val="0"/>
        <w:spacing w:before="0" w:after="480"/>
        <w:ind w:left="0" w:right="0" w:firstLine="0"/>
        <w:jc w:val="both"/>
      </w:pPr>
      <w:r>
        <w:rPr>
          <w:b/>
          <w:bCs/>
          <w:color w:val="000000"/>
          <w:spacing w:val="0"/>
          <w:w w:val="100"/>
          <w:position w:val="0"/>
          <w:sz w:val="24"/>
          <w:szCs w:val="24"/>
          <w:shd w:val="clear" w:color="auto" w:fill="auto"/>
          <w:lang w:val="bg-BG" w:eastAsia="bg-BG" w:bidi="bg-BG"/>
        </w:rPr>
        <w:t>Б: Информация за представителите на икономическия оператор #1</w:t>
      </w:r>
    </w:p>
    <w:p>
      <w:pPr>
        <w:pStyle w:val="Style11"/>
        <w:keepNext w:val="0"/>
        <w:keepLines w:val="0"/>
        <w:widowControl w:val="0"/>
        <w:shd w:val="clear" w:color="auto" w:fill="auto"/>
        <w:bidi w:val="0"/>
        <w:spacing w:before="0" w:after="200"/>
        <w:ind w:left="500" w:right="0" w:hanging="200"/>
        <w:jc w:val="both"/>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Ако е приложимо, посочете името и адреса на лицето или лицата, упълномощени да представляват икономическия оператор за целите на настоящата процедура за възлагане на обществена поръчка: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Собствено име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Фамилно име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Дата на раждане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Място на раждане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Улица и номер:</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Пощенски 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Град:</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Държава: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Ел. поща:</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Телефон:</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Длъжност/Действащ в качеството си на:</w:t>
      </w:r>
    </w:p>
    <w:p>
      <w:pPr>
        <w:pStyle w:val="Style11"/>
        <w:keepNext w:val="0"/>
        <w:keepLines w:val="0"/>
        <w:widowControl w:val="0"/>
        <w:shd w:val="clear" w:color="auto" w:fill="auto"/>
        <w:bidi w:val="0"/>
        <w:spacing w:before="0" w:after="692"/>
        <w:ind w:left="0" w:right="0" w:firstLine="0"/>
        <w:jc w:val="left"/>
      </w:pPr>
      <w:r>
        <w:rPr>
          <w:b/>
          <w:bCs/>
          <w:color w:val="000000"/>
          <w:spacing w:val="0"/>
          <w:w w:val="100"/>
          <w:position w:val="0"/>
          <w:sz w:val="24"/>
          <w:szCs w:val="24"/>
          <w:shd w:val="clear" w:color="auto" w:fill="auto"/>
          <w:lang w:val="bg-BG" w:eastAsia="bg-BG" w:bidi="bg-BG"/>
        </w:rPr>
        <w:t>Ако е необходимо, посочете подробна информация за представителството (форми, обхват, цел...):</w:t>
      </w:r>
    </w:p>
    <w:p>
      <w:pPr>
        <w:pStyle w:val="Style11"/>
        <w:keepNext w:val="0"/>
        <w:keepLines w:val="0"/>
        <w:widowControl w:val="0"/>
        <w:pBdr>
          <w:top w:val="single" w:sz="0" w:space="2"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Информация относно използването на капацитета на други субекти</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 xml:space="preserve">Икономическият оператор ще използва ли капацитета на други субекти, за да изпълни критериите за подбор, посочени в част </w:t>
      </w:r>
      <w:r>
        <w:rPr>
          <w:b/>
          <w:bCs/>
          <w:color w:val="000000"/>
          <w:spacing w:val="0"/>
          <w:w w:val="100"/>
          <w:position w:val="0"/>
          <w:sz w:val="24"/>
          <w:szCs w:val="24"/>
          <w:shd w:val="clear" w:color="auto" w:fill="auto"/>
          <w:lang w:val="en-GB" w:eastAsia="en-GB" w:bidi="en-GB"/>
        </w:rPr>
        <w:t xml:space="preserve">IV, </w:t>
      </w:r>
      <w:r>
        <w:rPr>
          <w:b/>
          <w:bCs/>
          <w:color w:val="000000"/>
          <w:spacing w:val="0"/>
          <w:w w:val="100"/>
          <w:position w:val="0"/>
          <w:sz w:val="24"/>
          <w:szCs w:val="24"/>
          <w:shd w:val="clear" w:color="auto" w:fill="auto"/>
          <w:lang w:val="bg-BG" w:eastAsia="bg-BG" w:bidi="bg-BG"/>
        </w:rPr>
        <w:t xml:space="preserve">и критериите и правилата (ако има такива), посочени в част </w:t>
      </w:r>
      <w:r>
        <w:rPr>
          <w:b/>
          <w:bCs/>
          <w:color w:val="000000"/>
          <w:spacing w:val="0"/>
          <w:w w:val="100"/>
          <w:position w:val="0"/>
          <w:sz w:val="24"/>
          <w:szCs w:val="24"/>
          <w:shd w:val="clear" w:color="auto" w:fill="auto"/>
          <w:lang w:val="en-GB" w:eastAsia="en-GB" w:bidi="en-GB"/>
        </w:rPr>
        <w:t xml:space="preserve">V </w:t>
      </w:r>
      <w:r>
        <w:rPr>
          <w:b/>
          <w:bCs/>
          <w:color w:val="000000"/>
          <w:spacing w:val="0"/>
          <w:w w:val="100"/>
          <w:position w:val="0"/>
          <w:sz w:val="24"/>
          <w:szCs w:val="24"/>
          <w:shd w:val="clear" w:color="auto" w:fill="auto"/>
          <w:lang w:val="bg-BG" w:eastAsia="bg-BG" w:bidi="bg-BG"/>
        </w:rPr>
        <w:t xml:space="preserve">по-долу? </w:t>
      </w: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22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Представете отделно за всеки от съответните субекти надлежно попълнен и подписан от тях ЕЕДОП, в който се посочва информацията, изисквана в раздели А и Б от настоящата част и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икономическият оператор може да използва за извършване на строителството.</w:t>
      </w:r>
    </w:p>
    <w:p>
      <w:pPr>
        <w:pStyle w:val="Style11"/>
        <w:keepNext w:val="0"/>
        <w:keepLines w:val="0"/>
        <w:widowControl w:val="0"/>
        <w:shd w:val="clear" w:color="auto" w:fill="auto"/>
        <w:bidi w:val="0"/>
        <w:spacing w:before="0" w:after="321"/>
        <w:ind w:left="500" w:right="0" w:firstLine="0"/>
        <w:jc w:val="left"/>
      </w:pPr>
      <w:r>
        <w:rPr>
          <w:color w:val="000000"/>
          <w:spacing w:val="0"/>
          <w:w w:val="100"/>
          <w:position w:val="0"/>
          <w:sz w:val="24"/>
          <w:szCs w:val="24"/>
          <w:shd w:val="clear" w:color="auto" w:fill="auto"/>
          <w:lang w:val="bg-BG" w:eastAsia="bg-BG" w:bidi="bg-BG"/>
        </w:rPr>
        <w:t xml:space="preserve">Посочете информацията съгласно части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и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за всеки от съответните субекти, доколкото тя има отношение към специфичния капацитет, който икономическият оператор ще използва.</w:t>
      </w:r>
    </w:p>
    <w:p>
      <w:pPr>
        <w:pStyle w:val="Style8"/>
        <w:keepNext/>
        <w:keepLines/>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191" w:line="334" w:lineRule="auto"/>
        <w:ind w:left="0" w:right="0" w:firstLine="0"/>
        <w:jc w:val="left"/>
      </w:pPr>
      <w:bookmarkStart w:id="6" w:name="bookmark6"/>
      <w:bookmarkStart w:id="7" w:name="bookmark7"/>
      <w:r>
        <w:rPr>
          <w:color w:val="FFFFFF"/>
          <w:spacing w:val="0"/>
          <w:w w:val="100"/>
          <w:position w:val="0"/>
          <w:sz w:val="24"/>
          <w:szCs w:val="24"/>
          <w:shd w:val="clear" w:color="auto" w:fill="auto"/>
          <w:lang w:val="bg-BG" w:eastAsia="bg-BG" w:bidi="bg-BG"/>
        </w:rPr>
        <w:t>Г: Информация за подизпълнители, чийто капацитет икономическият оператор няма да използва</w:t>
      </w:r>
      <w:bookmarkEnd w:id="6"/>
      <w:bookmarkEnd w:id="7"/>
    </w:p>
    <w:p>
      <w:pPr>
        <w:pStyle w:val="Style11"/>
        <w:keepNext w:val="0"/>
        <w:keepLines w:val="0"/>
        <w:widowControl w:val="0"/>
        <w:shd w:val="clear" w:color="auto" w:fill="auto"/>
        <w:bidi w:val="0"/>
        <w:spacing w:before="0" w:after="22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(Разделът се попълва само ако тази информация се изисква изрично от възлагащия орган или възложителя.)</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Икономическият оператор възнамерява ли да възложи на трети страни изпълнението на част от поръчката?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600"/>
        <w:ind w:left="0" w:right="0" w:firstLine="0"/>
        <w:jc w:val="left"/>
      </w:pPr>
      <w:r>
        <w:rPr>
          <w:b/>
          <w:bCs/>
          <w:color w:val="000000"/>
          <w:spacing w:val="0"/>
          <w:w w:val="100"/>
          <w:position w:val="0"/>
          <w:sz w:val="24"/>
          <w:szCs w:val="24"/>
          <w:shd w:val="clear" w:color="auto" w:fill="auto"/>
          <w:lang w:val="bg-BG" w:eastAsia="bg-BG" w:bidi="bg-BG"/>
        </w:rPr>
        <w:t>Ако да и доколкото е известно, приложете списък на предлаганите подизпълнители:</w:t>
      </w:r>
    </w:p>
    <w:p>
      <w:pPr>
        <w:pStyle w:val="Style11"/>
        <w:keepNext w:val="0"/>
        <w:keepLines w:val="0"/>
        <w:widowControl w:val="0"/>
        <w:shd w:val="clear" w:color="auto" w:fill="auto"/>
        <w:bidi w:val="0"/>
        <w:spacing w:before="0" w:after="160"/>
        <w:ind w:left="500" w:right="0" w:hanging="200"/>
        <w:jc w:val="left"/>
      </w:pPr>
      <w:r>
        <w:rPr>
          <w:rFonts w:ascii="Times New Roman" w:eastAsia="Times New Roman" w:hAnsi="Times New Roman" w:cs="Times New Roman"/>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bg-BG" w:eastAsia="bg-BG" w:bidi="bg-BG"/>
        </w:rPr>
        <w:t xml:space="preserve">Ако възлагащият орган или възложителят изрично изисква тази информация в допълнение към информацията съгласно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предоставете информацията, изисквана съгласно раздели А и Б от настоящата част и част III, за всеки подизпълнител/за всяка от съответните категории подизпълнители.</w:t>
      </w:r>
    </w:p>
    <w:p>
      <w:pPr>
        <w:pStyle w:val="Style15"/>
        <w:keepNext/>
        <w:keepLines/>
        <w:widowControl w:val="0"/>
        <w:shd w:val="clear" w:color="auto" w:fill="auto"/>
        <w:bidi w:val="0"/>
        <w:spacing w:before="0" w:after="642" w:line="240" w:lineRule="auto"/>
        <w:ind w:left="0" w:right="0" w:firstLine="0"/>
        <w:jc w:val="left"/>
      </w:pPr>
      <w:bookmarkStart w:id="8" w:name="bookmark8"/>
      <w:bookmarkStart w:id="9" w:name="bookmark9"/>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III: </w:t>
      </w:r>
      <w:r>
        <w:rPr>
          <w:color w:val="000000"/>
          <w:spacing w:val="0"/>
          <w:w w:val="100"/>
          <w:position w:val="0"/>
          <w:shd w:val="clear" w:color="auto" w:fill="auto"/>
          <w:lang w:val="bg-BG" w:eastAsia="bg-BG" w:bidi="bg-BG"/>
        </w:rPr>
        <w:t>Основания за изключване</w:t>
      </w:r>
      <w:bookmarkEnd w:id="8"/>
      <w:bookmarkEnd w:id="9"/>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left"/>
      </w:pPr>
      <w:r>
        <w:rPr>
          <w:b/>
          <w:bCs/>
          <w:color w:val="FFFFFF"/>
          <w:spacing w:val="0"/>
          <w:w w:val="100"/>
          <w:position w:val="0"/>
          <w:sz w:val="24"/>
          <w:szCs w:val="24"/>
          <w:shd w:val="clear" w:color="auto" w:fill="auto"/>
          <w:lang w:val="bg-BG" w:eastAsia="bg-BG" w:bidi="bg-BG"/>
        </w:rPr>
        <w:t>А: Основания, свързани с наказателни присъди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1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Участие в престъпна организация</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Рамково решение 2008/841/ПВР на Съвета от 24 октомври 2008 г. относно борбата с организираната престъпност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300, 11.11.2008 г., стр. 42).</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460" w:line="24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0" w:name="bookmark10"/>
      <w:bookmarkStart w:id="11" w:name="bookmark11"/>
      <w:r>
        <w:rPr>
          <w:color w:val="000000"/>
          <w:spacing w:val="0"/>
          <w:w w:val="100"/>
          <w:position w:val="0"/>
          <w:sz w:val="24"/>
          <w:szCs w:val="24"/>
          <w:shd w:val="clear" w:color="auto" w:fill="auto"/>
          <w:lang w:val="bg-BG" w:eastAsia="bg-BG" w:bidi="bg-BG"/>
        </w:rPr>
        <w:t>Корупция</w:t>
      </w:r>
      <w:bookmarkEnd w:id="10"/>
      <w:bookmarkEnd w:id="11"/>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192, 31.7.2003 г., стр.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50"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50"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41" w:lineRule="auto"/>
        <w:ind w:left="0" w:right="0" w:firstLine="0"/>
        <w:jc w:val="left"/>
      </w:pPr>
      <w:bookmarkStart w:id="12" w:name="bookmark12"/>
      <w:bookmarkStart w:id="13" w:name="bookmark13"/>
      <w:r>
        <w:rPr>
          <w:color w:val="000000"/>
          <w:spacing w:val="0"/>
          <w:w w:val="100"/>
          <w:position w:val="0"/>
          <w:sz w:val="24"/>
          <w:szCs w:val="24"/>
          <w:shd w:val="clear" w:color="auto" w:fill="auto"/>
          <w:lang w:val="bg-BG" w:eastAsia="bg-BG" w:bidi="bg-BG"/>
        </w:rPr>
        <w:t>Измама</w:t>
      </w:r>
      <w:bookmarkEnd w:id="12"/>
      <w:bookmarkEnd w:id="13"/>
    </w:p>
    <w:p>
      <w:pPr>
        <w:pStyle w:val="Style11"/>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измама, която е произнесена най-много преди пет години или съгласно която продължава да се прилага период на изключване, пряко определен в присъдата? По смисъла на член 1 от Конвенцията за защита на финансовите интереси на Европейските общности (ОВ </w:t>
      </w:r>
      <w:r>
        <w:rPr>
          <w:color w:val="000000"/>
          <w:spacing w:val="0"/>
          <w:w w:val="100"/>
          <w:position w:val="0"/>
          <w:sz w:val="24"/>
          <w:szCs w:val="24"/>
          <w:shd w:val="clear" w:color="auto" w:fill="auto"/>
          <w:lang w:val="en-GB" w:eastAsia="en-GB" w:bidi="en-GB"/>
        </w:rPr>
        <w:t xml:space="preserve">C </w:t>
      </w:r>
      <w:r>
        <w:rPr>
          <w:color w:val="000000"/>
          <w:spacing w:val="0"/>
          <w:w w:val="100"/>
          <w:position w:val="0"/>
          <w:sz w:val="24"/>
          <w:szCs w:val="24"/>
          <w:shd w:val="clear" w:color="auto" w:fill="auto"/>
          <w:lang w:val="bg-BG" w:eastAsia="bg-BG" w:bidi="bg-BG"/>
        </w:rPr>
        <w:t>316, 27.11.1995 г., стр. 48). Отговор:</w:t>
      </w:r>
    </w:p>
    <w:p>
      <w:pPr>
        <w:pStyle w:val="Style11"/>
        <w:keepNext w:val="0"/>
        <w:keepLines w:val="0"/>
        <w:widowControl w:val="0"/>
        <w:shd w:val="clear" w:color="auto" w:fill="auto"/>
        <w:bidi w:val="0"/>
        <w:spacing w:before="0" w:after="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20" w:line="34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4" w:name="bookmark14"/>
      <w:bookmarkStart w:id="15" w:name="bookmark15"/>
      <w:r>
        <w:rPr>
          <w:color w:val="000000"/>
          <w:spacing w:val="0"/>
          <w:w w:val="100"/>
          <w:position w:val="0"/>
          <w:sz w:val="24"/>
          <w:szCs w:val="24"/>
          <w:shd w:val="clear" w:color="auto" w:fill="auto"/>
          <w:lang w:val="bg-BG" w:eastAsia="bg-BG" w:bidi="bg-BG"/>
        </w:rPr>
        <w:t>Терористични престъпления или престъпления, които са свързани с терористични дейности</w:t>
      </w:r>
      <w:bookmarkEnd w:id="14"/>
      <w:bookmarkEnd w:id="15"/>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w:t>
      </w:r>
      <w:r>
        <w:rPr>
          <w:color w:val="000000"/>
          <w:spacing w:val="0"/>
          <w:w w:val="100"/>
          <w:position w:val="0"/>
          <w:sz w:val="24"/>
          <w:szCs w:val="24"/>
          <w:shd w:val="clear" w:color="auto" w:fill="auto"/>
          <w:lang w:val="bg-BG" w:eastAsia="bg-BG" w:bidi="bg-BG"/>
        </w:rPr>
        <w:t xml:space="preserve">членове 1 и 3 от Рамково решение на Съвета от 13 юни 2002 г. относно борба с тероризма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0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16" w:name="bookmark16"/>
      <w:bookmarkStart w:id="17" w:name="bookmark17"/>
      <w:r>
        <w:rPr>
          <w:color w:val="000000"/>
          <w:spacing w:val="0"/>
          <w:w w:val="100"/>
          <w:position w:val="0"/>
          <w:sz w:val="24"/>
          <w:szCs w:val="24"/>
          <w:shd w:val="clear" w:color="auto" w:fill="auto"/>
          <w:lang w:val="bg-BG" w:eastAsia="bg-BG" w:bidi="bg-BG"/>
        </w:rPr>
        <w:t>Изпиране на пари или финансиране на тероризъм</w:t>
      </w:r>
      <w:bookmarkEnd w:id="16"/>
      <w:bookmarkEnd w:id="17"/>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309, 25.11.2005 г., стр. 15).</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32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18" w:name="bookmark18"/>
      <w:bookmarkStart w:id="19" w:name="bookmark19"/>
      <w:r>
        <w:rPr>
          <w:color w:val="000000"/>
          <w:spacing w:val="0"/>
          <w:w w:val="100"/>
          <w:position w:val="0"/>
          <w:sz w:val="24"/>
          <w:szCs w:val="24"/>
          <w:shd w:val="clear" w:color="auto" w:fill="auto"/>
          <w:lang w:val="bg-BG" w:eastAsia="bg-BG" w:bidi="bg-BG"/>
        </w:rPr>
        <w:t>Детски труд и други форми на трафик на хора</w:t>
      </w:r>
      <w:bookmarkEnd w:id="18"/>
      <w:bookmarkEnd w:id="19"/>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 xml:space="preserve">Издадена ли е по отношение на икономическия оператор или на лице,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окончателна присъда за участие в престъпна организация, която е произнесена най-много преди пет години или съгласно която продължава да се прилага период на изключване, пряко определен в присъдата? 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 ПВР на Съвета (ОВ </w:t>
      </w:r>
      <w:r>
        <w:rPr>
          <w:color w:val="000000"/>
          <w:spacing w:val="0"/>
          <w:w w:val="100"/>
          <w:position w:val="0"/>
          <w:sz w:val="24"/>
          <w:szCs w:val="24"/>
          <w:shd w:val="clear" w:color="auto" w:fill="auto"/>
          <w:lang w:val="en-GB" w:eastAsia="en-GB" w:bidi="en-GB"/>
        </w:rPr>
        <w:t xml:space="preserve">L </w:t>
      </w:r>
      <w:r>
        <w:rPr>
          <w:color w:val="000000"/>
          <w:spacing w:val="0"/>
          <w:w w:val="100"/>
          <w:position w:val="0"/>
          <w:sz w:val="24"/>
          <w:szCs w:val="24"/>
          <w:shd w:val="clear" w:color="auto" w:fill="auto"/>
          <w:lang w:val="bg-BG" w:eastAsia="bg-BG" w:bidi="bg-BG"/>
        </w:rPr>
        <w:t>101, 15.4.2011 г., стр. 1).</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1"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291"/>
        <w:ind w:left="0" w:right="0" w:firstLine="0"/>
        <w:jc w:val="left"/>
      </w:pPr>
      <w:r>
        <w:rPr>
          <w:b/>
          <w:bCs/>
          <w:color w:val="FFFFFF"/>
          <w:spacing w:val="0"/>
          <w:w w:val="100"/>
          <w:position w:val="0"/>
          <w:sz w:val="24"/>
          <w:szCs w:val="24"/>
          <w:shd w:val="clear" w:color="auto" w:fill="auto"/>
          <w:lang w:val="bg-BG" w:eastAsia="bg-BG" w:bidi="bg-BG"/>
        </w:rPr>
        <w:t>Б: Основания, свързани с плащането на данъци или социалноосигурителни вноски</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В член 57, параграф 2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Плащане на данъци</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данъци, както в страната, в която е установен, така и в държавата членка на възлагащия орган или възложителя, ако е различна от държавата на установяване?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0" w:name="bookmark20"/>
      <w:bookmarkStart w:id="21" w:name="bookmark21"/>
      <w:r>
        <w:rPr>
          <w:color w:val="000000"/>
          <w:spacing w:val="0"/>
          <w:w w:val="100"/>
          <w:position w:val="0"/>
          <w:sz w:val="24"/>
          <w:szCs w:val="24"/>
          <w:shd w:val="clear" w:color="auto" w:fill="auto"/>
          <w:lang w:val="bg-BG" w:eastAsia="bg-BG" w:bidi="bg-BG"/>
        </w:rPr>
        <w:t>Размер на съответната сума</w:t>
      </w:r>
      <w:bookmarkEnd w:id="20"/>
      <w:bookmarkEnd w:id="21"/>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 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4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40" w:line="331" w:lineRule="auto"/>
        <w:ind w:left="0" w:right="0" w:firstLine="0"/>
        <w:jc w:val="left"/>
      </w:pPr>
      <w:bookmarkStart w:id="22" w:name="bookmark22"/>
      <w:bookmarkStart w:id="23" w:name="bookmark23"/>
      <w:r>
        <w:rPr>
          <w:color w:val="000000"/>
          <w:spacing w:val="0"/>
          <w:w w:val="100"/>
          <w:position w:val="0"/>
          <w:sz w:val="24"/>
          <w:szCs w:val="24"/>
          <w:shd w:val="clear" w:color="auto" w:fill="auto"/>
          <w:lang w:val="bg-BG" w:eastAsia="bg-BG" w:bidi="bg-BG"/>
        </w:rPr>
        <w:t>Опишете използваните средства.</w:t>
      </w:r>
      <w:bookmarkEnd w:id="22"/>
      <w:bookmarkEnd w:id="23"/>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40"/>
        <w:ind w:left="0" w:right="0" w:firstLine="0"/>
        <w:jc w:val="both"/>
      </w:pPr>
      <w:r>
        <w:rPr>
          <w:color w:val="000000"/>
          <w:spacing w:val="0"/>
          <w:w w:val="100"/>
          <w:position w:val="0"/>
          <w:sz w:val="24"/>
          <w:szCs w:val="24"/>
          <w:shd w:val="clear" w:color="auto" w:fill="auto"/>
          <w:lang w:val="bg-BG" w:eastAsia="bg-BG" w:bidi="bg-BG"/>
        </w:rPr>
        <w:t>о Не</w:t>
      </w:r>
    </w:p>
    <w:p>
      <w:pPr>
        <w:pStyle w:val="Style8"/>
        <w:keepNext/>
        <w:keepLines/>
        <w:widowControl w:val="0"/>
        <w:shd w:val="clear" w:color="auto" w:fill="auto"/>
        <w:bidi w:val="0"/>
        <w:spacing w:before="0" w:after="800" w:line="240" w:lineRule="auto"/>
        <w:ind w:left="0" w:right="0" w:firstLine="0"/>
        <w:jc w:val="left"/>
      </w:pPr>
      <w:bookmarkStart w:id="24" w:name="bookmark24"/>
      <w:bookmarkStart w:id="25" w:name="bookmark25"/>
      <w:r>
        <w:rPr>
          <w:color w:val="000000"/>
          <w:spacing w:val="0"/>
          <w:w w:val="100"/>
          <w:position w:val="0"/>
          <w:sz w:val="24"/>
          <w:szCs w:val="24"/>
          <w:shd w:val="clear" w:color="auto" w:fill="auto"/>
          <w:lang w:val="bg-BG" w:eastAsia="bg-BG" w:bidi="bg-BG"/>
        </w:rPr>
        <w:t>Моля, опишете подробно</w:t>
      </w:r>
      <w:bookmarkEnd w:id="24"/>
      <w:bookmarkEnd w:id="25"/>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line="331" w:lineRule="auto"/>
        <w:ind w:left="0" w:right="0" w:firstLine="0"/>
        <w:jc w:val="left"/>
      </w:pPr>
      <w:bookmarkStart w:id="26" w:name="bookmark26"/>
      <w:bookmarkStart w:id="27" w:name="bookmark27"/>
      <w:r>
        <w:rPr>
          <w:color w:val="000000"/>
          <w:spacing w:val="0"/>
          <w:w w:val="100"/>
          <w:position w:val="0"/>
          <w:sz w:val="24"/>
          <w:szCs w:val="24"/>
          <w:shd w:val="clear" w:color="auto" w:fill="auto"/>
          <w:lang w:val="bg-BG" w:eastAsia="bg-BG" w:bidi="bg-BG"/>
        </w:rPr>
        <w:t>Плащане на социалноосигурителни вноски</w:t>
      </w:r>
      <w:bookmarkEnd w:id="26"/>
      <w:bookmarkEnd w:id="27"/>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нарушение, свързано със задълженията му за плащане на социалноосигурителни вноски, както в страната, в която е установен, така и в държавата членка на възлагащия орган или възложителя, ако е различна от държавата на установяване? 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Съответна държава или държава членка</w:t>
      </w:r>
    </w:p>
    <w:p>
      <w:pPr>
        <w:pStyle w:val="Style8"/>
        <w:keepNext/>
        <w:keepLines/>
        <w:widowControl w:val="0"/>
        <w:shd w:val="clear" w:color="auto" w:fill="auto"/>
        <w:bidi w:val="0"/>
        <w:spacing w:before="0" w:after="720" w:line="331" w:lineRule="auto"/>
        <w:ind w:left="0" w:right="0" w:firstLine="0"/>
        <w:jc w:val="left"/>
      </w:pPr>
      <w:bookmarkStart w:id="28" w:name="bookmark28"/>
      <w:bookmarkStart w:id="29" w:name="bookmark29"/>
      <w:r>
        <w:rPr>
          <w:color w:val="000000"/>
          <w:spacing w:val="0"/>
          <w:w w:val="100"/>
          <w:position w:val="0"/>
          <w:sz w:val="24"/>
          <w:szCs w:val="24"/>
          <w:shd w:val="clear" w:color="auto" w:fill="auto"/>
          <w:lang w:val="bg-BG" w:eastAsia="bg-BG" w:bidi="bg-BG"/>
        </w:rPr>
        <w:t>Размер на съответната сума</w:t>
      </w:r>
      <w:bookmarkEnd w:id="28"/>
      <w:bookmarkEnd w:id="29"/>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Нарушението на задълженията констатирано ли е с други средства, различни от съдебно или административно решение?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Ако нарушението на задълженията е констатирано със съдебно решение или с административен акт, решението или актът с окончателен и обвързващ характер ли е?</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31" w:lineRule="auto"/>
        <w:ind w:left="0" w:right="0" w:firstLine="0"/>
        <w:jc w:val="left"/>
      </w:pPr>
      <w:r>
        <w:rPr>
          <w:b/>
          <w:bCs/>
          <w:color w:val="000000"/>
          <w:spacing w:val="0"/>
          <w:w w:val="100"/>
          <w:position w:val="0"/>
          <w:sz w:val="24"/>
          <w:szCs w:val="24"/>
          <w:shd w:val="clear" w:color="auto" w:fill="auto"/>
          <w:lang w:val="bg-BG" w:eastAsia="bg-BG" w:bidi="bg-BG"/>
        </w:rPr>
        <w:t>Посочете датата на присъдата или решението/акта.</w:t>
      </w:r>
    </w:p>
    <w:p>
      <w:pPr>
        <w:pStyle w:val="Style11"/>
        <w:keepNext w:val="0"/>
        <w:keepLines w:val="0"/>
        <w:widowControl w:val="0"/>
        <w:shd w:val="clear" w:color="auto" w:fill="auto"/>
        <w:bidi w:val="0"/>
        <w:spacing w:before="0" w:after="320" w:line="334" w:lineRule="auto"/>
        <w:ind w:left="0" w:right="0" w:firstLine="0"/>
        <w:jc w:val="left"/>
      </w:pPr>
      <w:r>
        <w:rPr>
          <w:b/>
          <w:bCs/>
          <w:color w:val="000000"/>
          <w:spacing w:val="0"/>
          <w:w w:val="100"/>
          <w:position w:val="0"/>
          <w:sz w:val="24"/>
          <w:szCs w:val="24"/>
          <w:shd w:val="clear" w:color="auto" w:fill="auto"/>
          <w:lang w:val="bg-BG" w:eastAsia="bg-BG" w:bidi="bg-BG"/>
        </w:rPr>
        <w:t>В случай на присъда — срока на изключване, ако е определен пряко в присъдата:</w:t>
      </w:r>
    </w:p>
    <w:p>
      <w:pPr>
        <w:pStyle w:val="Style8"/>
        <w:keepNext/>
        <w:keepLines/>
        <w:widowControl w:val="0"/>
        <w:shd w:val="clear" w:color="auto" w:fill="auto"/>
        <w:bidi w:val="0"/>
        <w:spacing w:before="0" w:after="320"/>
        <w:ind w:left="0" w:right="0" w:firstLine="0"/>
        <w:jc w:val="left"/>
      </w:pPr>
      <w:bookmarkStart w:id="30" w:name="bookmark30"/>
      <w:bookmarkStart w:id="31" w:name="bookmark31"/>
      <w:r>
        <w:rPr>
          <w:color w:val="000000"/>
          <w:spacing w:val="0"/>
          <w:w w:val="100"/>
          <w:position w:val="0"/>
          <w:sz w:val="24"/>
          <w:szCs w:val="24"/>
          <w:shd w:val="clear" w:color="auto" w:fill="auto"/>
          <w:lang w:val="bg-BG" w:eastAsia="bg-BG" w:bidi="bg-BG"/>
        </w:rPr>
        <w:t>Опишете използваните средства.</w:t>
      </w:r>
      <w:bookmarkEnd w:id="30"/>
      <w:bookmarkEnd w:id="31"/>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96"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1" w:color="0466A3"/>
          <w:left w:val="single" w:sz="0" w:space="0" w:color="0466A3"/>
          <w:bottom w:val="single" w:sz="0" w:space="1" w:color="0466A3"/>
          <w:right w:val="single" w:sz="0" w:space="0" w:color="0466A3"/>
        </w:pBdr>
        <w:shd w:val="clear" w:color="auto" w:fill="0466A3"/>
        <w:bidi w:val="0"/>
        <w:spacing w:before="0" w:after="0"/>
        <w:ind w:left="0" w:right="0" w:firstLine="0"/>
        <w:jc w:val="left"/>
      </w:pPr>
      <w:r>
        <w:rPr>
          <w:b/>
          <w:bCs/>
          <w:color w:val="FFFFFF"/>
          <w:spacing w:val="0"/>
          <w:w w:val="100"/>
          <w:position w:val="0"/>
          <w:sz w:val="24"/>
          <w:szCs w:val="24"/>
          <w:shd w:val="clear" w:color="auto" w:fill="auto"/>
          <w:lang w:val="bg-BG" w:eastAsia="bg-BG" w:bidi="bg-BG"/>
        </w:rPr>
        <w:t>В: Основания, свързани с несъстоятелност, конфликти на интереси или професионално нарушение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В член 57, параграф 4 от Директива 2014/24/ЕС са посочени следните основания за изключване:</w:t>
      </w:r>
    </w:p>
    <w:p>
      <w:pPr>
        <w:pStyle w:val="Style11"/>
        <w:keepNext w:val="0"/>
        <w:keepLines w:val="0"/>
        <w:widowControl w:val="0"/>
        <w:shd w:val="clear" w:color="auto" w:fill="auto"/>
        <w:bidi w:val="0"/>
        <w:spacing w:before="0" w:after="0" w:line="343"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екологичното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екологичното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320" w:line="343"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социалното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социалното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 xml:space="preserve">Нарушение на задължения в областта на трудовото право </w:t>
      </w:r>
      <w:r>
        <w:rPr>
          <w:color w:val="000000"/>
          <w:spacing w:val="0"/>
          <w:w w:val="100"/>
          <w:position w:val="0"/>
          <w:sz w:val="24"/>
          <w:szCs w:val="24"/>
          <w:shd w:val="clear" w:color="auto" w:fill="auto"/>
          <w:lang w:val="bg-BG" w:eastAsia="bg-BG" w:bidi="bg-BG"/>
        </w:rPr>
        <w:t>Икономическият оператор нарушил ли е, доколкото му е известно, задълженията си в областта на трудовото право? Както е посочено за целите на настоящата процедура за възлагане на обществена поръчка в националното законодателство, в обявлението или в документацията за обществената поръчка, или в член 18, параграф 2 от Директива 2014/24/ЕС. 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Несъстоятелност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обявен ли е в несъстоятелност?</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Производство по несъстоятелност</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предмет ли е на производство по несъстоятелност или ликвидация?</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2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Споразумение с кредиторите</w:t>
      </w:r>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Има ли икономическият оператор споразумение с кредиторите?</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34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1" w:lineRule="auto"/>
        <w:ind w:left="0" w:right="0" w:firstLine="0"/>
        <w:jc w:val="both"/>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Аналогична на несъстоятелност ситуация съгласно националното законодателство</w:t>
      </w:r>
    </w:p>
    <w:p>
      <w:pPr>
        <w:pStyle w:val="Style11"/>
        <w:keepNext w:val="0"/>
        <w:keepLines w:val="0"/>
        <w:widowControl w:val="0"/>
        <w:shd w:val="clear" w:color="auto" w:fill="auto"/>
        <w:bidi w:val="0"/>
        <w:spacing w:before="0" w:line="331" w:lineRule="auto"/>
        <w:ind w:left="0" w:right="0" w:firstLine="0"/>
        <w:jc w:val="left"/>
      </w:pPr>
      <w:r>
        <w:rPr>
          <w:color w:val="000000"/>
          <w:spacing w:val="0"/>
          <w:w w:val="100"/>
          <w:position w:val="0"/>
          <w:sz w:val="24"/>
          <w:szCs w:val="24"/>
          <w:shd w:val="clear" w:color="auto" w:fill="auto"/>
          <w:lang w:val="bg-BG" w:eastAsia="bg-BG" w:bidi="bg-BG"/>
        </w:rPr>
        <w:t>Намира ли се икономическият оператор в аналогична на несъстоятелност ситуация, възникваща от сходна процедура съгласно националните законови и подзаконови актове?</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Управляване на активите от ликвидатор</w:t>
      </w:r>
    </w:p>
    <w:p>
      <w:pPr>
        <w:pStyle w:val="Style11"/>
        <w:keepNext w:val="0"/>
        <w:keepLines w:val="0"/>
        <w:widowControl w:val="0"/>
        <w:shd w:val="clear" w:color="auto" w:fill="auto"/>
        <w:bidi w:val="0"/>
        <w:spacing w:before="0" w:after="40" w:line="334" w:lineRule="auto"/>
        <w:ind w:left="0" w:right="0" w:firstLine="0"/>
        <w:jc w:val="left"/>
      </w:pPr>
      <w:r>
        <w:rPr>
          <w:color w:val="000000"/>
          <w:spacing w:val="0"/>
          <w:w w:val="100"/>
          <w:position w:val="0"/>
          <w:sz w:val="24"/>
          <w:szCs w:val="24"/>
          <w:shd w:val="clear" w:color="auto" w:fill="auto"/>
          <w:lang w:val="bg-BG" w:eastAsia="bg-BG" w:bidi="bg-BG"/>
        </w:rPr>
        <w:t>Активите на икономическия оператор управляват ли се от ликвидатор или от съда?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 национално право без каквато и да е възможност за дерогация дори ако икономическият оператор е в състояние да изпълни поръчката.</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shd w:val="clear" w:color="auto" w:fill="auto"/>
        <w:bidi w:val="0"/>
        <w:spacing w:before="0" w:after="0" w:line="346" w:lineRule="auto"/>
        <w:ind w:left="0" w:right="0" w:firstLine="0"/>
        <w:jc w:val="left"/>
      </w:pPr>
      <w:r>
        <w:rPr>
          <w:b/>
          <w:bCs/>
          <w:color w:val="000000"/>
          <w:spacing w:val="0"/>
          <w:w w:val="100"/>
          <w:position w:val="0"/>
          <w:sz w:val="24"/>
          <w:szCs w:val="24"/>
          <w:shd w:val="clear" w:color="auto" w:fill="auto"/>
          <w:lang w:val="bg-BG" w:eastAsia="bg-BG" w:bidi="bg-BG"/>
        </w:rPr>
        <w:t>Прекратена стопанска дейност</w:t>
      </w:r>
    </w:p>
    <w:p>
      <w:pPr>
        <w:pStyle w:val="Style11"/>
        <w:keepNext w:val="0"/>
        <w:keepLines w:val="0"/>
        <w:widowControl w:val="0"/>
        <w:shd w:val="clear" w:color="auto" w:fill="auto"/>
        <w:bidi w:val="0"/>
        <w:spacing w:before="0" w:after="40" w:line="346" w:lineRule="auto"/>
        <w:ind w:left="0" w:right="0" w:firstLine="0"/>
        <w:jc w:val="left"/>
      </w:pPr>
      <w:r>
        <w:rPr>
          <w:color w:val="000000"/>
          <w:spacing w:val="0"/>
          <w:w w:val="100"/>
          <w:position w:val="0"/>
          <w:sz w:val="24"/>
          <w:szCs w:val="24"/>
          <w:shd w:val="clear" w:color="auto" w:fill="auto"/>
          <w:lang w:val="bg-BG" w:eastAsia="bg-BG" w:bidi="bg-BG"/>
        </w:rPr>
        <w:t>Стопанската дейност на икономическия оператор прекратена ли е?</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320"/>
        <w:ind w:left="0" w:right="0" w:firstLine="0"/>
        <w:jc w:val="left"/>
      </w:pPr>
      <w:r>
        <w:rPr>
          <w:b/>
          <w:bCs/>
          <w:color w:val="000000"/>
          <w:spacing w:val="0"/>
          <w:w w:val="100"/>
          <w:position w:val="0"/>
          <w:sz w:val="24"/>
          <w:szCs w:val="24"/>
          <w:shd w:val="clear" w:color="auto" w:fill="auto"/>
          <w:lang w:val="bg-BG" w:eastAsia="bg-BG" w:bidi="bg-BG"/>
        </w:rPr>
        <w:t>Посочете причините, поради които въпреки това икономическият оператор ще бъде в състояние да изпълни поръчката. Тази информация не се предоставя, ако в случая изключването на икономически оператори е задължително съгласно приложимото</w:t>
      </w:r>
    </w:p>
    <w:p>
      <w:pPr>
        <w:pStyle w:val="Style8"/>
        <w:keepNext/>
        <w:keepLines/>
        <w:widowControl w:val="0"/>
        <w:shd w:val="clear" w:color="auto" w:fill="auto"/>
        <w:bidi w:val="0"/>
        <w:spacing w:before="0" w:after="720"/>
        <w:ind w:left="0" w:right="0" w:firstLine="0"/>
        <w:jc w:val="left"/>
      </w:pPr>
      <w:bookmarkStart w:id="32" w:name="bookmark32"/>
      <w:bookmarkStart w:id="33" w:name="bookmark33"/>
      <w:r>
        <w:rPr>
          <w:color w:val="000000"/>
          <w:spacing w:val="0"/>
          <w:w w:val="100"/>
          <w:position w:val="0"/>
          <w:sz w:val="24"/>
          <w:szCs w:val="24"/>
          <w:shd w:val="clear" w:color="auto" w:fill="auto"/>
          <w:lang w:val="bg-BG" w:eastAsia="bg-BG" w:bidi="bg-BG"/>
        </w:rPr>
        <w:t>национално право без каквато и да е възможност за дерогация дори ако икономическият оператор е в състояние да изпълни поръчката.</w:t>
      </w:r>
      <w:bookmarkEnd w:id="32"/>
      <w:bookmarkEnd w:id="33"/>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z w:val="24"/>
          <w:szCs w:val="24"/>
          <w:shd w:val="clear" w:color="auto" w:fill="auto"/>
          <w:lang w:val="bg-BG" w:eastAsia="bg-BG" w:bidi="bg-BG"/>
        </w:rPr>
        <w:t>Споразумения с други икономически оператори за нарушаване на конкуренцията</w:t>
      </w:r>
      <w:bookmarkEnd w:id="34"/>
      <w:bookmarkEnd w:id="35"/>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сключил ли е споразумения с други икономически оператори, насочени към нарушаване на конкуренцията?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6" w:name="bookmark36"/>
      <w:bookmarkStart w:id="37" w:name="bookmark37"/>
      <w:r>
        <w:rPr>
          <w:color w:val="000000"/>
          <w:spacing w:val="0"/>
          <w:w w:val="100"/>
          <w:position w:val="0"/>
          <w:sz w:val="24"/>
          <w:szCs w:val="24"/>
          <w:shd w:val="clear" w:color="auto" w:fill="auto"/>
          <w:lang w:val="bg-BG" w:eastAsia="bg-BG" w:bidi="bg-BG"/>
        </w:rPr>
        <w:t>Тежко професионално нарушение</w:t>
      </w:r>
      <w:bookmarkEnd w:id="36"/>
      <w:bookmarkEnd w:id="37"/>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тежко професионално нарушение? Ако е приложимо, вж. определенията в националното законодателство,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38" w:name="bookmark38"/>
      <w:bookmarkStart w:id="39" w:name="bookmark39"/>
      <w:r>
        <w:rPr>
          <w:color w:val="000000"/>
          <w:spacing w:val="0"/>
          <w:w w:val="100"/>
          <w:position w:val="0"/>
          <w:sz w:val="24"/>
          <w:szCs w:val="24"/>
          <w:shd w:val="clear" w:color="auto" w:fill="auto"/>
          <w:lang w:val="bg-BG" w:eastAsia="bg-BG" w:bidi="bg-BG"/>
        </w:rPr>
        <w:t>Конфликт на интереси, свързан с участието в процедурата за възлагане на обществена поръчка</w:t>
      </w:r>
      <w:bookmarkEnd w:id="38"/>
      <w:bookmarkEnd w:id="39"/>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има ли информация за конфликт на интереси съгласно посоченото в националното законодателство, в обявлението или в документацията за обществената поръчка, свързан с участието му в процедурата за възлагане на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40" w:name="bookmark40"/>
      <w:bookmarkStart w:id="41" w:name="bookmark41"/>
      <w:r>
        <w:rPr>
          <w:color w:val="000000"/>
          <w:spacing w:val="0"/>
          <w:w w:val="100"/>
          <w:position w:val="0"/>
          <w:sz w:val="24"/>
          <w:szCs w:val="24"/>
          <w:shd w:val="clear" w:color="auto" w:fill="auto"/>
          <w:lang w:val="bg-BG" w:eastAsia="bg-BG" w:bidi="bg-BG"/>
        </w:rPr>
        <w:t>Пряко или косвено участие в подготовката на процедурата за възлагане на обществена поръчка</w:t>
      </w:r>
      <w:bookmarkEnd w:id="40"/>
      <w:bookmarkEnd w:id="41"/>
    </w:p>
    <w:p>
      <w:pPr>
        <w:pStyle w:val="Style11"/>
        <w:keepNext w:val="0"/>
        <w:keepLines w:val="0"/>
        <w:widowControl w:val="0"/>
        <w:shd w:val="clear" w:color="auto" w:fill="auto"/>
        <w:bidi w:val="0"/>
        <w:spacing w:before="0"/>
        <w:ind w:left="0" w:right="0" w:firstLine="0"/>
        <w:jc w:val="left"/>
      </w:pPr>
      <w:r>
        <w:rPr>
          <w:color w:val="000000"/>
          <w:spacing w:val="0"/>
          <w:w w:val="100"/>
          <w:position w:val="0"/>
          <w:sz w:val="24"/>
          <w:szCs w:val="24"/>
          <w:shd w:val="clear" w:color="auto" w:fill="auto"/>
          <w:lang w:val="bg-BG" w:eastAsia="bg-BG" w:bidi="bg-BG"/>
        </w:rPr>
        <w:t>Икономическият оператор или свързано с него предприятие предоставяли ли са консултантски услуги на възлагащия орган или на възложителя, или участвали ли са по друг начин в подготовката на процедурата за възлагане на обществена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8"/>
        <w:keepNext/>
        <w:keepLines/>
        <w:widowControl w:val="0"/>
        <w:shd w:val="clear" w:color="auto" w:fill="auto"/>
        <w:bidi w:val="0"/>
        <w:spacing w:before="0" w:after="0"/>
        <w:ind w:left="0" w:right="0" w:firstLine="0"/>
        <w:jc w:val="left"/>
      </w:pPr>
      <w:bookmarkStart w:id="42" w:name="bookmark42"/>
      <w:bookmarkStart w:id="43" w:name="bookmark43"/>
      <w:r>
        <w:rPr>
          <w:color w:val="000000"/>
          <w:spacing w:val="0"/>
          <w:w w:val="100"/>
          <w:position w:val="0"/>
          <w:sz w:val="24"/>
          <w:szCs w:val="24"/>
          <w:shd w:val="clear" w:color="auto" w:fill="auto"/>
          <w:lang w:val="bg-BG" w:eastAsia="bg-BG" w:bidi="bg-BG"/>
        </w:rPr>
        <w:t>Предсрочно прекратяване на договор и налагане на обезщетения или други подобни санкции</w:t>
      </w:r>
      <w:bookmarkEnd w:id="42"/>
      <w:bookmarkEnd w:id="43"/>
    </w:p>
    <w:p>
      <w:pPr>
        <w:pStyle w:val="Style11"/>
        <w:keepNext w:val="0"/>
        <w:keepLines w:val="0"/>
        <w:widowControl w:val="0"/>
        <w:shd w:val="clear" w:color="auto" w:fill="auto"/>
        <w:bidi w:val="0"/>
        <w:spacing w:before="0" w:after="0" w:line="353" w:lineRule="auto"/>
        <w:ind w:left="0" w:right="0" w:firstLine="0"/>
        <w:jc w:val="left"/>
      </w:pPr>
      <w:r>
        <w:rPr>
          <w:color w:val="000000"/>
          <w:spacing w:val="0"/>
          <w:w w:val="100"/>
          <w:position w:val="0"/>
          <w:sz w:val="24"/>
          <w:szCs w:val="24"/>
          <w:shd w:val="clear" w:color="auto" w:fill="auto"/>
          <w:lang w:val="bg-BG" w:eastAsia="bg-BG" w:bidi="bg-BG"/>
        </w:rPr>
        <w:t>Случвало ли се е в миналото договор за обществена поръчка,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 Отговор:</w:t>
      </w:r>
    </w:p>
    <w:p>
      <w:pPr>
        <w:pStyle w:val="Style11"/>
        <w:keepNext w:val="0"/>
        <w:keepLines w:val="0"/>
        <w:widowControl w:val="0"/>
        <w:shd w:val="clear" w:color="auto" w:fill="auto"/>
        <w:bidi w:val="0"/>
        <w:spacing w:before="0" w:after="200"/>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line="331" w:lineRule="auto"/>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Предприели ли сте мерки, с които да докажете своята надеждност („реабилитиране по своя инициатива“)?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6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31" w:lineRule="auto"/>
        <w:ind w:left="0" w:right="0" w:firstLine="0"/>
        <w:jc w:val="left"/>
      </w:pPr>
      <w:r>
        <w:rPr>
          <w:b/>
          <w:bCs/>
          <w:color w:val="000000"/>
          <w:spacing w:val="0"/>
          <w:w w:val="100"/>
          <w:position w:val="0"/>
          <w:sz w:val="24"/>
          <w:szCs w:val="24"/>
          <w:shd w:val="clear" w:color="auto" w:fill="auto"/>
          <w:lang w:val="bg-BG" w:eastAsia="bg-BG" w:bidi="bg-BG"/>
        </w:rPr>
        <w:t>Подаване на неверни данни, укриване на информация, непредставяне на придружаващи документи и получаване на поверителна информация във връзка с процедурата</w:t>
      </w:r>
    </w:p>
    <w:p>
      <w:pPr>
        <w:pStyle w:val="Style11"/>
        <w:keepNext w:val="0"/>
        <w:keepLines w:val="0"/>
        <w:widowControl w:val="0"/>
        <w:shd w:val="clear" w:color="auto" w:fill="auto"/>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Икономическият оператор извършил ли е някое от следните действия: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а)</w:t>
        <w:tab/>
        <w:t>Виновен е за подаване на неверни данни при предоставянето на информацията, необходима за удостоверяване на липсата на основания за изключване или на изпълнението на критериите за подбор,</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б)</w:t>
        <w:tab/>
        <w:t>Укрил е такава информация,</w:t>
      </w:r>
    </w:p>
    <w:p>
      <w:pPr>
        <w:pStyle w:val="Style11"/>
        <w:keepNext w:val="0"/>
        <w:keepLines w:val="0"/>
        <w:widowControl w:val="0"/>
        <w:shd w:val="clear" w:color="auto" w:fill="auto"/>
        <w:tabs>
          <w:tab w:pos="440" w:val="left"/>
        </w:tabs>
        <w:bidi w:val="0"/>
        <w:spacing w:before="0" w:after="0" w:line="331" w:lineRule="auto"/>
        <w:ind w:left="0" w:right="0" w:firstLine="0"/>
        <w:jc w:val="left"/>
      </w:pPr>
      <w:r>
        <w:rPr>
          <w:color w:val="000000"/>
          <w:spacing w:val="0"/>
          <w:w w:val="100"/>
          <w:position w:val="0"/>
          <w:sz w:val="24"/>
          <w:szCs w:val="24"/>
          <w:shd w:val="clear" w:color="auto" w:fill="auto"/>
          <w:lang w:val="bg-BG" w:eastAsia="bg-BG" w:bidi="bg-BG"/>
        </w:rPr>
        <w:t>в)</w:t>
        <w:tab/>
        <w:t>Не е могъл без забавяне да предостави съответните документи, изисквани от възлагащия оран или възложителя, и</w:t>
      </w:r>
    </w:p>
    <w:p>
      <w:pPr>
        <w:pStyle w:val="Style11"/>
        <w:keepNext w:val="0"/>
        <w:keepLines w:val="0"/>
        <w:widowControl w:val="0"/>
        <w:shd w:val="clear" w:color="auto" w:fill="auto"/>
        <w:tabs>
          <w:tab w:pos="440" w:val="left"/>
        </w:tabs>
        <w:bidi w:val="0"/>
        <w:spacing w:before="0" w:after="80" w:line="331" w:lineRule="auto"/>
        <w:ind w:left="0" w:right="0" w:firstLine="0"/>
        <w:jc w:val="left"/>
      </w:pPr>
      <w:r>
        <w:rPr>
          <w:color w:val="000000"/>
          <w:spacing w:val="0"/>
          <w:w w:val="100"/>
          <w:position w:val="0"/>
          <w:sz w:val="24"/>
          <w:szCs w:val="24"/>
          <w:shd w:val="clear" w:color="auto" w:fill="auto"/>
          <w:lang w:val="bg-BG" w:eastAsia="bg-BG" w:bidi="bg-BG"/>
        </w:rPr>
        <w:t>г)</w:t>
        <w:tab/>
        <w:t>Опитал се е да упражни непозволено влияние върху процеса на вземане на решения от възлагащия оран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line="331"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307" w:line="331"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both"/>
      </w:pPr>
      <w:r>
        <w:rPr>
          <w:b/>
          <w:bCs/>
          <w:color w:val="FFFFFF"/>
          <w:spacing w:val="0"/>
          <w:w w:val="100"/>
          <w:position w:val="0"/>
          <w:sz w:val="24"/>
          <w:szCs w:val="24"/>
          <w:shd w:val="clear" w:color="auto" w:fill="auto"/>
          <w:lang w:val="bg-BG" w:eastAsia="bg-BG" w:bidi="bg-BG"/>
        </w:rPr>
        <w:t>Г: Специфични национални основания за изключване</w:t>
      </w:r>
    </w:p>
    <w:p>
      <w:pPr>
        <w:pStyle w:val="Style11"/>
        <w:keepNext w:val="0"/>
        <w:keepLines w:val="0"/>
        <w:widowControl w:val="0"/>
        <w:shd w:val="clear" w:color="auto" w:fill="auto"/>
        <w:bidi w:val="0"/>
        <w:spacing w:before="0" w:after="0"/>
        <w:ind w:left="0" w:right="0" w:firstLine="0"/>
        <w:jc w:val="left"/>
      </w:pPr>
      <w:r>
        <w:rPr>
          <w:b/>
          <w:bCs/>
          <w:color w:val="000000"/>
          <w:spacing w:val="0"/>
          <w:w w:val="100"/>
          <w:position w:val="0"/>
          <w:sz w:val="24"/>
          <w:szCs w:val="24"/>
          <w:shd w:val="clear" w:color="auto" w:fill="auto"/>
          <w:lang w:val="bg-BG" w:eastAsia="bg-BG" w:bidi="bg-BG"/>
        </w:rPr>
        <w:t>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z w:val="24"/>
          <w:szCs w:val="24"/>
          <w:shd w:val="clear" w:color="auto" w:fill="auto"/>
          <w:lang w:val="bg-BG" w:eastAsia="bg-BG" w:bidi="bg-BG"/>
        </w:rPr>
        <w:t>Специфични национални основания за изключване</w:t>
      </w:r>
    </w:p>
    <w:p>
      <w:pPr>
        <w:pStyle w:val="Style11"/>
        <w:keepNext w:val="0"/>
        <w:keepLines w:val="0"/>
        <w:widowControl w:val="0"/>
        <w:shd w:val="clear" w:color="auto" w:fill="auto"/>
        <w:bidi w:val="0"/>
        <w:spacing w:before="0" w:after="80"/>
        <w:ind w:left="0" w:right="0" w:firstLine="0"/>
        <w:jc w:val="left"/>
      </w:pPr>
      <w:r>
        <w:rPr>
          <w:color w:val="000000"/>
          <w:spacing w:val="0"/>
          <w:w w:val="100"/>
          <w:position w:val="0"/>
          <w:sz w:val="24"/>
          <w:szCs w:val="24"/>
          <w:shd w:val="clear" w:color="auto" w:fill="auto"/>
          <w:lang w:val="bg-BG" w:eastAsia="bg-BG" w:bidi="bg-BG"/>
        </w:rPr>
        <w:t xml:space="preserve">Други основания за изключване, които може да бъдат предвидени в националното законодателство на държавата членка на възлагащия орган </w:t>
      </w:r>
      <w:r>
        <w:rPr>
          <w:color w:val="000000"/>
          <w:spacing w:val="0"/>
          <w:w w:val="100"/>
          <w:position w:val="0"/>
          <w:sz w:val="24"/>
          <w:szCs w:val="24"/>
          <w:shd w:val="clear" w:color="auto" w:fill="auto"/>
          <w:lang w:val="bg-BG" w:eastAsia="bg-BG" w:bidi="bg-BG"/>
        </w:rPr>
        <w:t>или възложителя. Прилагат ли се специфични национални основания за изключване, които са посочени в обявлението или в документацията за обществената поръчка?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Отговор:</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pBdr>
          <w:top w:val="single" w:sz="4" w:space="0" w:color="auto"/>
        </w:pBdr>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Да</w:t>
      </w:r>
    </w:p>
    <w:p>
      <w:pPr>
        <w:pStyle w:val="Style11"/>
        <w:keepNext w:val="0"/>
        <w:keepLines w:val="0"/>
        <w:widowControl w:val="0"/>
        <w:shd w:val="clear" w:color="auto" w:fill="auto"/>
        <w:bidi w:val="0"/>
        <w:spacing w:before="0" w:after="0" w:line="346" w:lineRule="auto"/>
        <w:ind w:left="0" w:right="0" w:firstLine="0"/>
        <w:jc w:val="both"/>
      </w:pPr>
      <w:r>
        <w:rPr>
          <w:color w:val="000000"/>
          <w:spacing w:val="0"/>
          <w:w w:val="100"/>
          <w:position w:val="0"/>
          <w:sz w:val="24"/>
          <w:szCs w:val="24"/>
          <w:shd w:val="clear" w:color="auto" w:fill="auto"/>
          <w:lang w:val="bg-BG" w:eastAsia="bg-BG" w:bidi="bg-BG"/>
        </w:rPr>
        <w:t>о Не</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46" w:lineRule="auto"/>
        <w:ind w:left="0" w:right="0" w:firstLine="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07" w:line="240" w:lineRule="auto"/>
        <w:ind w:left="0" w:right="0" w:firstLine="0"/>
        <w:jc w:val="left"/>
      </w:pPr>
      <w:bookmarkStart w:id="44" w:name="bookmark44"/>
      <w:bookmarkStart w:id="45" w:name="bookmark45"/>
      <w:r>
        <w:rPr>
          <w:color w:val="000000"/>
          <w:spacing w:val="0"/>
          <w:w w:val="100"/>
          <w:position w:val="0"/>
          <w:shd w:val="clear" w:color="auto" w:fill="auto"/>
          <w:lang w:val="bg-BG" w:eastAsia="bg-BG" w:bidi="bg-BG"/>
        </w:rPr>
        <w:t xml:space="preserve">Част </w:t>
      </w:r>
      <w:r>
        <w:rPr>
          <w:color w:val="000000"/>
          <w:spacing w:val="0"/>
          <w:w w:val="100"/>
          <w:position w:val="0"/>
          <w:shd w:val="clear" w:color="auto" w:fill="auto"/>
          <w:lang w:val="en-GB" w:eastAsia="en-GB" w:bidi="en-GB"/>
        </w:rPr>
        <w:t xml:space="preserve">IV: </w:t>
      </w:r>
      <w:r>
        <w:rPr>
          <w:color w:val="000000"/>
          <w:spacing w:val="0"/>
          <w:w w:val="100"/>
          <w:position w:val="0"/>
          <w:shd w:val="clear" w:color="auto" w:fill="auto"/>
          <w:lang w:val="bg-BG" w:eastAsia="bg-BG" w:bidi="bg-BG"/>
        </w:rPr>
        <w:t>Критерии за подбор</w:t>
      </w:r>
      <w:bookmarkEnd w:id="44"/>
      <w:bookmarkEnd w:id="45"/>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22" w:line="240" w:lineRule="auto"/>
        <w:ind w:left="0" w:right="0" w:firstLine="0"/>
        <w:jc w:val="left"/>
      </w:pPr>
      <w:r>
        <w:rPr>
          <w:b/>
          <w:bCs/>
          <w:color w:val="FFFFFF"/>
          <w:spacing w:val="0"/>
          <w:w w:val="100"/>
          <w:position w:val="0"/>
          <w:sz w:val="24"/>
          <w:szCs w:val="24"/>
          <w:shd w:val="clear" w:color="auto" w:fill="auto"/>
          <w:lang w:val="bg-BG" w:eastAsia="bg-BG" w:bidi="bg-BG"/>
        </w:rPr>
        <w:t>Б: Икономическо и финансово състояние</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В член 58, параграф 3 от Директива 2014/24/ЕС са посочени следните критерии за подбор:</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Общ годишен оборот</w:t>
      </w:r>
    </w:p>
    <w:p>
      <w:pPr>
        <w:pStyle w:val="Style11"/>
        <w:keepNext w:val="0"/>
        <w:keepLines w:val="0"/>
        <w:widowControl w:val="0"/>
        <w:shd w:val="clear" w:color="auto" w:fill="auto"/>
        <w:bidi w:val="0"/>
        <w:spacing w:before="0" w:after="420" w:line="334" w:lineRule="auto"/>
        <w:ind w:left="0" w:right="0" w:firstLine="0"/>
        <w:jc w:val="left"/>
      </w:pPr>
      <w:r>
        <w:rPr>
          <w:color w:val="000000"/>
          <w:spacing w:val="0"/>
          <w:w w:val="100"/>
          <w:position w:val="0"/>
          <w:sz w:val="24"/>
          <w:szCs w:val="24"/>
          <w:shd w:val="clear" w:color="auto" w:fill="auto"/>
          <w:lang w:val="bg-BG" w:eastAsia="bg-BG" w:bidi="bg-BG"/>
        </w:rPr>
        <w:t>Неговият общ годишен оборот за броя финансови години, изисквани в съответното обявление, в документацията за обществената поръчка или в ЕЕДОП, е, както следва:</w:t>
      </w:r>
    </w:p>
    <w:p>
      <w:pPr>
        <w:pStyle w:val="Style11"/>
        <w:keepNext w:val="0"/>
        <w:keepLines w:val="0"/>
        <w:widowControl w:val="0"/>
        <w:shd w:val="clear" w:color="auto" w:fill="auto"/>
        <w:bidi w:val="0"/>
        <w:spacing w:before="0" w:after="720" w:line="334"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20" w:line="334"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360" w:line="334"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4"/>
          <w:szCs w:val="24"/>
          <w:shd w:val="clear" w:color="auto" w:fill="auto"/>
          <w:lang w:val="bg-BG" w:eastAsia="bg-BG" w:bidi="bg-BG"/>
        </w:rPr>
        <w:t xml:space="preserve">Крайна дата </w:t>
      </w: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38"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0"/>
        <w:jc w:val="left"/>
      </w:pPr>
      <w:bookmarkStart w:id="46" w:name="bookmark46"/>
      <w:bookmarkStart w:id="47" w:name="bookmark47"/>
      <w:r>
        <w:rPr>
          <w:color w:val="000000"/>
          <w:spacing w:val="0"/>
          <w:w w:val="100"/>
          <w:position w:val="0"/>
          <w:sz w:val="24"/>
          <w:szCs w:val="24"/>
          <w:shd w:val="clear" w:color="auto" w:fill="auto"/>
          <w:lang w:val="bg-BG" w:eastAsia="bg-BG" w:bidi="bg-BG"/>
        </w:rPr>
        <w:t>Конкретен годишен оборот</w:t>
      </w:r>
      <w:bookmarkEnd w:id="46"/>
      <w:bookmarkEnd w:id="47"/>
    </w:p>
    <w:p>
      <w:pPr>
        <w:pStyle w:val="Style11"/>
        <w:keepNext w:val="0"/>
        <w:keepLines w:val="0"/>
        <w:widowControl w:val="0"/>
        <w:shd w:val="clear" w:color="auto" w:fill="auto"/>
        <w:bidi w:val="0"/>
        <w:spacing w:before="0" w:after="420"/>
        <w:ind w:left="0" w:right="0" w:firstLine="0"/>
        <w:jc w:val="left"/>
      </w:pPr>
      <w:r>
        <w:rPr>
          <w:color w:val="000000"/>
          <w:spacing w:val="0"/>
          <w:w w:val="100"/>
          <w:position w:val="0"/>
          <w:sz w:val="24"/>
          <w:szCs w:val="24"/>
          <w:shd w:val="clear" w:color="auto" w:fill="auto"/>
          <w:lang w:val="bg-BG" w:eastAsia="bg-BG" w:bidi="bg-BG"/>
        </w:rPr>
        <w:t>Неговият конкретен годишен оборот в стопанската област, обхваната от поръчката, за изисквания брой финансови години съгласно обявлението, документацията за обществената поръчка или ЕЕДОП е, както следва:</w:t>
      </w:r>
    </w:p>
    <w:p>
      <w:pPr>
        <w:pStyle w:val="Style11"/>
        <w:keepNext w:val="0"/>
        <w:keepLines w:val="0"/>
        <w:widowControl w:val="0"/>
        <w:shd w:val="clear" w:color="auto" w:fill="auto"/>
        <w:bidi w:val="0"/>
        <w:spacing w:before="0" w:after="720" w:line="338"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20" w:line="338"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00" w:line="338"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2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18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shd w:val="clear" w:color="auto" w:fill="auto"/>
        <w:bidi w:val="0"/>
        <w:spacing w:before="0" w:after="780" w:line="240" w:lineRule="auto"/>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400" w:line="240" w:lineRule="auto"/>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1000" w:line="240" w:lineRule="auto"/>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11"/>
        <w:keepNext w:val="0"/>
        <w:keepLines w:val="0"/>
        <w:widowControl w:val="0"/>
        <w:pBdr>
          <w:top w:val="single" w:sz="4" w:space="0" w:color="auto"/>
        </w:pBdr>
        <w:shd w:val="clear" w:color="auto" w:fill="auto"/>
        <w:bidi w:val="0"/>
        <w:spacing w:before="0" w:after="0" w:line="324"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5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50"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00" w:line="350"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50"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667" w:line="350"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1"/>
        <w:keepNext w:val="0"/>
        <w:keepLines w:val="0"/>
        <w:widowControl w:val="0"/>
        <w:pBdr>
          <w:top w:val="single" w:sz="0" w:space="3" w:color="0466A3"/>
          <w:left w:val="single" w:sz="0" w:space="0" w:color="0466A3"/>
          <w:bottom w:val="single" w:sz="0" w:space="3" w:color="0466A3"/>
          <w:right w:val="single" w:sz="0" w:space="0" w:color="0466A3"/>
        </w:pBdr>
        <w:shd w:val="clear" w:color="auto" w:fill="0466A3"/>
        <w:bidi w:val="0"/>
        <w:spacing w:before="0" w:after="42" w:line="240" w:lineRule="auto"/>
        <w:ind w:left="0" w:right="0" w:firstLine="0"/>
        <w:jc w:val="left"/>
      </w:pPr>
      <w:r>
        <w:rPr>
          <w:b/>
          <w:bCs/>
          <w:color w:val="FFFFFF"/>
          <w:spacing w:val="0"/>
          <w:w w:val="100"/>
          <w:position w:val="0"/>
          <w:sz w:val="24"/>
          <w:szCs w:val="24"/>
          <w:shd w:val="clear" w:color="auto" w:fill="auto"/>
          <w:lang w:val="bg-BG" w:eastAsia="bg-BG" w:bidi="bg-BG"/>
        </w:rPr>
        <w:t>В: Технически и професионални способности</w:t>
      </w:r>
    </w:p>
    <w:p>
      <w:pPr>
        <w:pStyle w:val="Style11"/>
        <w:keepNext w:val="0"/>
        <w:keepLines w:val="0"/>
        <w:widowControl w:val="0"/>
        <w:shd w:val="clear" w:color="auto" w:fill="auto"/>
        <w:bidi w:val="0"/>
        <w:spacing w:before="0" w:after="0" w:line="334" w:lineRule="auto"/>
        <w:ind w:left="0" w:right="0" w:firstLine="0"/>
        <w:jc w:val="left"/>
      </w:pPr>
      <w:r>
        <w:rPr>
          <w:b/>
          <w:bCs/>
          <w:color w:val="000000"/>
          <w:spacing w:val="0"/>
          <w:w w:val="100"/>
          <w:position w:val="0"/>
          <w:sz w:val="24"/>
          <w:szCs w:val="24"/>
          <w:shd w:val="clear" w:color="auto" w:fill="auto"/>
          <w:lang w:val="bg-BG" w:eastAsia="bg-BG" w:bidi="bg-BG"/>
        </w:rPr>
        <w:t>В член 58, параграф 4 от Директива 2014/24/ЕС са посочени следните критерии за подбор:</w:t>
      </w:r>
    </w:p>
    <w:p>
      <w:pPr>
        <w:pStyle w:val="Style11"/>
        <w:keepNext w:val="0"/>
        <w:keepLines w:val="0"/>
        <w:widowControl w:val="0"/>
        <w:shd w:val="clear" w:color="auto" w:fill="auto"/>
        <w:bidi w:val="0"/>
        <w:spacing w:before="0" w:after="560" w:line="334" w:lineRule="auto"/>
        <w:ind w:left="0" w:right="0" w:firstLine="0"/>
        <w:jc w:val="left"/>
      </w:pPr>
      <w:r>
        <w:rPr>
          <w:b/>
          <w:bCs/>
          <w:color w:val="000000"/>
          <w:spacing w:val="0"/>
          <w:w w:val="100"/>
          <w:position w:val="0"/>
          <w:sz w:val="24"/>
          <w:szCs w:val="24"/>
          <w:shd w:val="clear" w:color="auto" w:fill="auto"/>
          <w:lang w:val="bg-BG" w:eastAsia="bg-BG" w:bidi="bg-BG"/>
        </w:rPr>
        <w:t>За поръчки за услуги: извършени услуги от конкретния вид</w:t>
      </w:r>
    </w:p>
    <w:p>
      <w:pPr>
        <w:pStyle w:val="Style11"/>
        <w:keepNext w:val="0"/>
        <w:keepLines w:val="0"/>
        <w:widowControl w:val="0"/>
        <w:shd w:val="clear" w:color="auto" w:fill="auto"/>
        <w:bidi w:val="0"/>
        <w:spacing w:before="0" w:after="460"/>
        <w:ind w:left="260" w:right="0" w:firstLine="0"/>
        <w:jc w:val="left"/>
      </w:pPr>
      <w:r>
        <w:rPr>
          <w:color w:val="000000"/>
          <w:spacing w:val="0"/>
          <w:w w:val="100"/>
          <w:position w:val="0"/>
          <w:sz w:val="24"/>
          <w:szCs w:val="24"/>
          <w:shd w:val="clear" w:color="auto" w:fill="auto"/>
          <w:lang w:val="bg-BG" w:eastAsia="bg-BG" w:bidi="bg-BG"/>
        </w:rPr>
        <w:t>Само за обществени поръчки за услуги: През референтния период икономическият оператор е предоставил следните основни услуги от конкретния вид. Възлагащите органи могат да изискат наличието на опит до три години и да приемат опит отпреди повече от три години.</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Описание</w:t>
      </w:r>
    </w:p>
    <w:p>
      <w:pPr>
        <w:pStyle w:val="Style11"/>
        <w:keepNext w:val="0"/>
        <w:keepLines w:val="0"/>
        <w:widowControl w:val="0"/>
        <w:shd w:val="clear" w:color="auto" w:fill="auto"/>
        <w:bidi w:val="0"/>
        <w:spacing w:before="0" w:after="720"/>
        <w:ind w:left="0" w:right="0" w:firstLine="0"/>
        <w:jc w:val="left"/>
      </w:pPr>
      <w:r>
        <w:rPr>
          <w:b/>
          <w:bCs/>
          <w:color w:val="000000"/>
          <w:spacing w:val="0"/>
          <w:w w:val="100"/>
          <w:position w:val="0"/>
          <w:sz w:val="24"/>
          <w:szCs w:val="24"/>
          <w:shd w:val="clear" w:color="auto" w:fill="auto"/>
          <w:lang w:val="bg-BG" w:eastAsia="bg-BG" w:bidi="bg-BG"/>
        </w:rPr>
        <w:t>Сума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Начална дата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Крайна дата</w:t>
      </w:r>
    </w:p>
    <w:p>
      <w:pPr>
        <w:pStyle w:val="Style8"/>
        <w:keepNext/>
        <w:keepLines/>
        <w:widowControl w:val="0"/>
        <w:shd w:val="clear" w:color="auto" w:fill="auto"/>
        <w:bidi w:val="0"/>
        <w:spacing w:before="0" w:after="1100"/>
        <w:ind w:left="0" w:right="0" w:firstLine="0"/>
        <w:jc w:val="left"/>
      </w:pPr>
      <w:bookmarkStart w:id="48" w:name="bookmark48"/>
      <w:bookmarkStart w:id="49" w:name="bookmark49"/>
      <w:r>
        <w:rPr>
          <w:color w:val="000000"/>
          <w:spacing w:val="0"/>
          <w:w w:val="100"/>
          <w:position w:val="0"/>
          <w:sz w:val="24"/>
          <w:szCs w:val="24"/>
          <w:shd w:val="clear" w:color="auto" w:fill="auto"/>
          <w:lang w:val="bg-BG" w:eastAsia="bg-BG" w:bidi="bg-BG"/>
        </w:rPr>
        <w:t>Получатели</w:t>
      </w:r>
      <w:bookmarkEnd w:id="48"/>
      <w:bookmarkEnd w:id="49"/>
    </w:p>
    <w:p>
      <w:pPr>
        <w:pStyle w:val="Style11"/>
        <w:keepNext w:val="0"/>
        <w:keepLines w:val="0"/>
        <w:widowControl w:val="0"/>
        <w:pBdr>
          <w:top w:val="single" w:sz="4" w:space="0" w:color="auto"/>
        </w:pBdr>
        <w:shd w:val="clear" w:color="auto" w:fill="auto"/>
        <w:bidi w:val="0"/>
        <w:spacing w:before="0" w:after="0" w:line="319" w:lineRule="auto"/>
        <w:ind w:left="26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26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ind w:left="0" w:right="0" w:firstLine="260"/>
        <w:jc w:val="both"/>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40"/>
        <w:ind w:left="0" w:right="0" w:firstLine="260"/>
        <w:jc w:val="both"/>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40"/>
        <w:ind w:left="0" w:right="0" w:firstLine="260"/>
        <w:jc w:val="both"/>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340"/>
        <w:ind w:left="0" w:right="0" w:firstLine="260"/>
        <w:jc w:val="left"/>
      </w:pPr>
      <w:r>
        <w:rPr>
          <w:b/>
          <w:bCs/>
          <w:color w:val="000000"/>
          <w:spacing w:val="0"/>
          <w:w w:val="100"/>
          <w:position w:val="0"/>
          <w:sz w:val="24"/>
          <w:szCs w:val="24"/>
          <w:shd w:val="clear" w:color="auto" w:fill="auto"/>
          <w:lang w:val="bg-BG" w:eastAsia="bg-BG" w:bidi="bg-BG"/>
        </w:rPr>
        <w:t>Издаден(о) от</w:t>
      </w:r>
    </w:p>
    <w:p>
      <w:pPr>
        <w:pStyle w:val="Style8"/>
        <w:keepNext/>
        <w:keepLines/>
        <w:widowControl w:val="0"/>
        <w:shd w:val="clear" w:color="auto" w:fill="auto"/>
        <w:bidi w:val="0"/>
        <w:spacing w:before="0" w:after="0"/>
        <w:ind w:left="0" w:right="0" w:firstLine="260"/>
        <w:jc w:val="left"/>
      </w:pPr>
      <w:bookmarkStart w:id="50" w:name="bookmark50"/>
      <w:bookmarkStart w:id="51" w:name="bookmark51"/>
      <w:r>
        <w:rPr>
          <w:color w:val="000000"/>
          <w:spacing w:val="0"/>
          <w:w w:val="100"/>
          <w:position w:val="0"/>
          <w:sz w:val="24"/>
          <w:szCs w:val="24"/>
          <w:shd w:val="clear" w:color="auto" w:fill="auto"/>
          <w:lang w:val="bg-BG" w:eastAsia="bg-BG" w:bidi="bg-BG"/>
        </w:rPr>
        <w:t>Образователна и професионална квалификация</w:t>
      </w:r>
      <w:bookmarkEnd w:id="50"/>
      <w:bookmarkEnd w:id="51"/>
    </w:p>
    <w:p>
      <w:pPr>
        <w:pStyle w:val="Style11"/>
        <w:keepNext w:val="0"/>
        <w:keepLines w:val="0"/>
        <w:widowControl w:val="0"/>
        <w:shd w:val="clear" w:color="auto" w:fill="auto"/>
        <w:bidi w:val="0"/>
        <w:spacing w:before="0" w:after="80"/>
        <w:ind w:left="260" w:right="0" w:firstLine="0"/>
        <w:jc w:val="left"/>
      </w:pPr>
      <w:r>
        <w:rPr>
          <w:color w:val="000000"/>
          <w:spacing w:val="0"/>
          <w:w w:val="100"/>
          <w:position w:val="0"/>
          <w:sz w:val="24"/>
          <w:szCs w:val="24"/>
          <w:shd w:val="clear" w:color="auto" w:fill="auto"/>
          <w:lang w:val="bg-BG" w:eastAsia="bg-BG" w:bidi="bg-BG"/>
        </w:rPr>
        <w:t>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pPr>
        <w:pStyle w:val="Style11"/>
        <w:keepNext w:val="0"/>
        <w:keepLines w:val="0"/>
        <w:widowControl w:val="0"/>
        <w:shd w:val="clear" w:color="auto" w:fill="auto"/>
        <w:bidi w:val="0"/>
        <w:spacing w:before="0" w:after="340"/>
        <w:ind w:left="0" w:right="0" w:firstLine="260"/>
        <w:jc w:val="left"/>
      </w:pPr>
      <w:r>
        <w:rPr>
          <w:b/>
          <w:bCs/>
          <w:color w:val="000000"/>
          <w:spacing w:val="0"/>
          <w:w w:val="100"/>
          <w:position w:val="0"/>
          <w:sz w:val="24"/>
          <w:szCs w:val="24"/>
          <w:shd w:val="clear" w:color="auto" w:fill="auto"/>
          <w:lang w:val="bg-BG" w:eastAsia="bg-BG" w:bidi="bg-BG"/>
        </w:rPr>
        <w:t>Моля, опишете подробно</w:t>
      </w:r>
    </w:p>
    <w:p>
      <w:pPr>
        <w:pStyle w:val="Style11"/>
        <w:keepNext w:val="0"/>
        <w:keepLines w:val="0"/>
        <w:widowControl w:val="0"/>
        <w:shd w:val="clear" w:color="auto" w:fill="auto"/>
        <w:bidi w:val="0"/>
        <w:spacing w:before="0" w:after="0" w:line="319" w:lineRule="auto"/>
        <w:ind w:left="0" w:right="0" w:firstLine="0"/>
        <w:jc w:val="left"/>
        <w:rPr>
          <w:sz w:val="26"/>
          <w:szCs w:val="26"/>
        </w:rPr>
      </w:pPr>
      <w:r>
        <w:rPr>
          <w:color w:val="000000"/>
          <w:spacing w:val="0"/>
          <w:w w:val="100"/>
          <w:position w:val="0"/>
          <w:sz w:val="26"/>
          <w:szCs w:val="26"/>
          <w:shd w:val="clear" w:color="auto" w:fill="auto"/>
          <w:lang w:val="bg-BG" w:eastAsia="bg-BG" w:bidi="bg-BG"/>
        </w:rPr>
        <w:t>Тази информация достъпна ли е безплатно за органите от база данни в държава — членка на ЕС?</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Да</w:t>
      </w:r>
    </w:p>
    <w:p>
      <w:pPr>
        <w:pStyle w:val="Style11"/>
        <w:keepNext w:val="0"/>
        <w:keepLines w:val="0"/>
        <w:widowControl w:val="0"/>
        <w:shd w:val="clear" w:color="auto" w:fill="auto"/>
        <w:bidi w:val="0"/>
        <w:spacing w:before="0" w:after="0" w:line="346" w:lineRule="auto"/>
        <w:ind w:left="0" w:right="0" w:firstLine="0"/>
        <w:jc w:val="left"/>
      </w:pPr>
      <w:r>
        <w:rPr>
          <w:color w:val="000000"/>
          <w:spacing w:val="0"/>
          <w:w w:val="100"/>
          <w:position w:val="0"/>
          <w:sz w:val="24"/>
          <w:szCs w:val="24"/>
          <w:shd w:val="clear" w:color="auto" w:fill="auto"/>
          <w:lang w:val="en-GB" w:eastAsia="en-GB" w:bidi="en-GB"/>
        </w:rPr>
        <w:t xml:space="preserve">O </w:t>
      </w:r>
      <w:r>
        <w:rPr>
          <w:color w:val="000000"/>
          <w:spacing w:val="0"/>
          <w:w w:val="100"/>
          <w:position w:val="0"/>
          <w:sz w:val="24"/>
          <w:szCs w:val="24"/>
          <w:shd w:val="clear" w:color="auto" w:fill="auto"/>
          <w:lang w:val="bg-BG" w:eastAsia="bg-BG" w:bidi="bg-BG"/>
        </w:rPr>
        <w:t>Не</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en-GB" w:eastAsia="en-GB" w:bidi="en-GB"/>
        </w:rPr>
        <w:t>URL</w:t>
      </w:r>
    </w:p>
    <w:p>
      <w:pPr>
        <w:pStyle w:val="Style11"/>
        <w:keepNext w:val="0"/>
        <w:keepLines w:val="0"/>
        <w:widowControl w:val="0"/>
        <w:shd w:val="clear" w:color="auto" w:fill="auto"/>
        <w:bidi w:val="0"/>
        <w:spacing w:before="0" w:after="300" w:line="346" w:lineRule="auto"/>
        <w:ind w:left="0" w:right="0" w:firstLine="0"/>
        <w:jc w:val="left"/>
      </w:pPr>
      <w:r>
        <w:rPr>
          <w:b/>
          <w:bCs/>
          <w:color w:val="000000"/>
          <w:spacing w:val="0"/>
          <w:w w:val="100"/>
          <w:position w:val="0"/>
          <w:sz w:val="24"/>
          <w:szCs w:val="24"/>
          <w:shd w:val="clear" w:color="auto" w:fill="auto"/>
          <w:lang w:val="bg-BG" w:eastAsia="bg-BG" w:bidi="bg-BG"/>
        </w:rPr>
        <w:t>Код</w:t>
      </w:r>
    </w:p>
    <w:p>
      <w:pPr>
        <w:pStyle w:val="Style11"/>
        <w:keepNext w:val="0"/>
        <w:keepLines w:val="0"/>
        <w:widowControl w:val="0"/>
        <w:shd w:val="clear" w:color="auto" w:fill="auto"/>
        <w:bidi w:val="0"/>
        <w:spacing w:before="0" w:after="500" w:line="346" w:lineRule="auto"/>
        <w:ind w:left="0" w:right="0" w:firstLine="0"/>
        <w:jc w:val="left"/>
      </w:pPr>
      <w:r>
        <w:rPr>
          <w:b/>
          <w:bCs/>
          <w:color w:val="000000"/>
          <w:spacing w:val="0"/>
          <w:w w:val="100"/>
          <w:position w:val="0"/>
          <w:sz w:val="24"/>
          <w:szCs w:val="24"/>
          <w:shd w:val="clear" w:color="auto" w:fill="auto"/>
          <w:lang w:val="bg-BG" w:eastAsia="bg-BG" w:bidi="bg-BG"/>
        </w:rPr>
        <w:t>Издаден(о) от</w:t>
      </w:r>
    </w:p>
    <w:p>
      <w:pPr>
        <w:pStyle w:val="Style15"/>
        <w:keepNext/>
        <w:keepLines/>
        <w:widowControl w:val="0"/>
        <w:shd w:val="clear" w:color="auto" w:fill="auto"/>
        <w:bidi w:val="0"/>
        <w:spacing w:before="0" w:after="631" w:line="240" w:lineRule="auto"/>
        <w:ind w:left="0" w:right="0" w:firstLine="0"/>
        <w:jc w:val="left"/>
      </w:pPr>
      <w:bookmarkStart w:id="52" w:name="bookmark52"/>
      <w:bookmarkStart w:id="53" w:name="bookmark53"/>
      <w:r>
        <w:rPr>
          <w:color w:val="000000"/>
          <w:spacing w:val="0"/>
          <w:w w:val="100"/>
          <w:position w:val="0"/>
          <w:shd w:val="clear" w:color="auto" w:fill="auto"/>
          <w:lang w:val="bg-BG" w:eastAsia="bg-BG" w:bidi="bg-BG"/>
        </w:rPr>
        <w:t>Край</w:t>
      </w:r>
      <w:bookmarkEnd w:id="52"/>
      <w:bookmarkEnd w:id="53"/>
    </w:p>
    <w:p>
      <w:pPr>
        <w:pStyle w:val="Style8"/>
        <w:keepNext/>
        <w:keepLines/>
        <w:widowControl w:val="0"/>
        <w:pBdr>
          <w:top w:val="single" w:sz="0" w:space="1" w:color="0466A3"/>
          <w:left w:val="single" w:sz="0" w:space="0" w:color="0466A3"/>
          <w:bottom w:val="single" w:sz="0" w:space="4" w:color="0466A3"/>
          <w:right w:val="single" w:sz="0" w:space="0" w:color="0466A3"/>
        </w:pBdr>
        <w:shd w:val="clear" w:color="auto" w:fill="0466A3"/>
        <w:bidi w:val="0"/>
        <w:spacing w:before="0" w:after="23" w:line="240" w:lineRule="auto"/>
        <w:ind w:left="0" w:right="0" w:firstLine="0"/>
        <w:jc w:val="left"/>
      </w:pPr>
      <w:bookmarkStart w:id="54" w:name="bookmark54"/>
      <w:bookmarkStart w:id="55" w:name="bookmark55"/>
      <w:r>
        <w:rPr>
          <w:color w:val="FFFFFF"/>
          <w:spacing w:val="0"/>
          <w:w w:val="100"/>
          <w:position w:val="0"/>
          <w:sz w:val="24"/>
          <w:szCs w:val="24"/>
          <w:shd w:val="clear" w:color="auto" w:fill="auto"/>
          <w:lang w:val="bg-BG" w:eastAsia="bg-BG" w:bidi="bg-BG"/>
        </w:rPr>
        <w:t xml:space="preserve">Част </w:t>
      </w:r>
      <w:r>
        <w:rPr>
          <w:color w:val="FFFFFF"/>
          <w:spacing w:val="0"/>
          <w:w w:val="100"/>
          <w:position w:val="0"/>
          <w:sz w:val="24"/>
          <w:szCs w:val="24"/>
          <w:shd w:val="clear" w:color="auto" w:fill="auto"/>
          <w:lang w:val="en-GB" w:eastAsia="en-GB" w:bidi="en-GB"/>
        </w:rPr>
        <w:t xml:space="preserve">VI: </w:t>
      </w:r>
      <w:r>
        <w:rPr>
          <w:color w:val="FFFFFF"/>
          <w:spacing w:val="0"/>
          <w:w w:val="100"/>
          <w:position w:val="0"/>
          <w:sz w:val="24"/>
          <w:szCs w:val="24"/>
          <w:shd w:val="clear" w:color="auto" w:fill="auto"/>
          <w:lang w:val="bg-BG" w:eastAsia="bg-BG" w:bidi="bg-BG"/>
        </w:rPr>
        <w:t>Заключителни положения</w:t>
      </w:r>
      <w:bookmarkEnd w:id="54"/>
      <w:bookmarkEnd w:id="55"/>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 xml:space="preserve">Икономическият оператор декларира, че информацията, посочена в части </w:t>
      </w:r>
      <w:r>
        <w:rPr>
          <w:color w:val="000000"/>
          <w:spacing w:val="0"/>
          <w:w w:val="100"/>
          <w:position w:val="0"/>
          <w:sz w:val="24"/>
          <w:szCs w:val="24"/>
          <w:shd w:val="clear" w:color="auto" w:fill="auto"/>
          <w:lang w:val="en-GB" w:eastAsia="en-GB" w:bidi="en-GB"/>
        </w:rPr>
        <w:t xml:space="preserve">II </w:t>
      </w:r>
      <w:r>
        <w:rPr>
          <w:color w:val="000000"/>
          <w:spacing w:val="0"/>
          <w:w w:val="100"/>
          <w:position w:val="0"/>
          <w:sz w:val="24"/>
          <w:szCs w:val="24"/>
          <w:shd w:val="clear" w:color="auto" w:fill="auto"/>
          <w:lang w:val="bg-BG" w:eastAsia="bg-BG" w:bidi="bg-BG"/>
        </w:rPr>
        <w:t xml:space="preserve">— </w:t>
      </w:r>
      <w:r>
        <w:rPr>
          <w:color w:val="000000"/>
          <w:spacing w:val="0"/>
          <w:w w:val="100"/>
          <w:position w:val="0"/>
          <w:sz w:val="24"/>
          <w:szCs w:val="24"/>
          <w:shd w:val="clear" w:color="auto" w:fill="auto"/>
          <w:lang w:val="en-GB" w:eastAsia="en-GB" w:bidi="en-GB"/>
        </w:rPr>
        <w:t xml:space="preserve">V </w:t>
      </w:r>
      <w:r>
        <w:rPr>
          <w:color w:val="000000"/>
          <w:spacing w:val="0"/>
          <w:w w:val="100"/>
          <w:position w:val="0"/>
          <w:sz w:val="24"/>
          <w:szCs w:val="24"/>
          <w:shd w:val="clear" w:color="auto" w:fill="auto"/>
          <w:lang w:val="bg-BG" w:eastAsia="bg-BG" w:bidi="bg-BG"/>
        </w:rPr>
        <w:t>по-горе, е вярна и точна и че е представена с ясното разбиране на последствията при представяне на неверни данни.</w:t>
      </w:r>
    </w:p>
    <w:p>
      <w:pPr>
        <w:pStyle w:val="Style11"/>
        <w:keepNext w:val="0"/>
        <w:keepLines w:val="0"/>
        <w:widowControl w:val="0"/>
        <w:shd w:val="clear" w:color="auto" w:fill="auto"/>
        <w:bidi w:val="0"/>
        <w:spacing w:before="0" w:after="0"/>
        <w:ind w:left="260" w:right="0" w:firstLine="0"/>
        <w:jc w:val="left"/>
      </w:pPr>
      <w:r>
        <w:rPr>
          <w:color w:val="000000"/>
          <w:spacing w:val="0"/>
          <w:w w:val="100"/>
          <w:position w:val="0"/>
          <w:sz w:val="24"/>
          <w:szCs w:val="24"/>
          <w:shd w:val="clear" w:color="auto" w:fill="auto"/>
          <w:lang w:val="bg-BG" w:eastAsia="bg-BG" w:bidi="bg-BG"/>
        </w:rPr>
        <w:t>Икономическият оператор официално декларира, че е в състояние при поискване и без забава да представи указаните сертификати и други документални доказателства, освен в случаите, когато:</w:t>
      </w:r>
    </w:p>
    <w:p>
      <w:pPr>
        <w:pStyle w:val="Style11"/>
        <w:keepNext w:val="0"/>
        <w:keepLines w:val="0"/>
        <w:widowControl w:val="0"/>
        <w:shd w:val="clear" w:color="auto" w:fill="auto"/>
        <w:tabs>
          <w:tab w:pos="690" w:val="left"/>
        </w:tabs>
        <w:bidi w:val="0"/>
        <w:spacing w:before="0" w:after="0"/>
        <w:ind w:left="260" w:right="0" w:firstLine="0"/>
        <w:jc w:val="left"/>
      </w:pPr>
      <w:r>
        <w:rPr>
          <w:color w:val="000000"/>
          <w:spacing w:val="0"/>
          <w:w w:val="100"/>
          <w:position w:val="0"/>
          <w:sz w:val="24"/>
          <w:szCs w:val="24"/>
          <w:shd w:val="clear" w:color="auto" w:fill="auto"/>
          <w:lang w:val="bg-BG" w:eastAsia="bg-BG" w:bidi="bg-BG"/>
        </w:rPr>
        <w:t>а)</w:t>
        <w:tab/>
        <w:t>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 (при условие че икономическият оператор е предоставил необходимата информация (уеб адрес, орган или организация, издали документа, точна информация за документа), за да може възлагащият орган или възложителят да направят това. Когато има такова изискване, информацията трябва да бъде придружена със съответното съгласие за достъп до документите), или</w:t>
      </w:r>
    </w:p>
    <w:p>
      <w:pPr>
        <w:pStyle w:val="Style11"/>
        <w:keepNext w:val="0"/>
        <w:keepLines w:val="0"/>
        <w:widowControl w:val="0"/>
        <w:shd w:val="clear" w:color="auto" w:fill="auto"/>
        <w:tabs>
          <w:tab w:pos="690" w:val="left"/>
        </w:tabs>
        <w:bidi w:val="0"/>
        <w:spacing w:before="0" w:after="0"/>
        <w:ind w:left="260" w:right="0" w:firstLine="0"/>
        <w:jc w:val="left"/>
      </w:pPr>
      <w:r>
        <w:rPr>
          <w:color w:val="000000"/>
          <w:spacing w:val="0"/>
          <w:w w:val="100"/>
          <w:position w:val="0"/>
          <w:sz w:val="24"/>
          <w:szCs w:val="24"/>
          <w:shd w:val="clear" w:color="auto" w:fill="auto"/>
          <w:lang w:val="bg-BG" w:eastAsia="bg-BG" w:bidi="bg-BG"/>
        </w:rPr>
        <w:t>б)</w:t>
        <w:tab/>
        <w:t xml:space="preserve">считано от 18 октомври 2018 г. най-късно (в зависимост от изпълнението на член 59, параграф 5, втора алинея от Директива 2014/24/ЕС на национално равнище), възлагащият орган или възложителят вече притежава съответната документация. Икономическият оператор дава своето официално съгласие възлагащият орган или възложителят, посочен в Част </w:t>
      </w:r>
      <w:r>
        <w:rPr>
          <w:color w:val="000000"/>
          <w:spacing w:val="0"/>
          <w:w w:val="100"/>
          <w:position w:val="0"/>
          <w:sz w:val="24"/>
          <w:szCs w:val="24"/>
          <w:shd w:val="clear" w:color="auto" w:fill="auto"/>
          <w:lang w:val="en-GB" w:eastAsia="en-GB" w:bidi="en-GB"/>
        </w:rPr>
        <w:t xml:space="preserve">I, </w:t>
      </w:r>
      <w:r>
        <w:rPr>
          <w:color w:val="000000"/>
          <w:spacing w:val="0"/>
          <w:w w:val="100"/>
          <w:position w:val="0"/>
          <w:sz w:val="24"/>
          <w:szCs w:val="24"/>
          <w:shd w:val="clear" w:color="auto" w:fill="auto"/>
          <w:lang w:val="bg-BG" w:eastAsia="bg-BG" w:bidi="bg-BG"/>
        </w:rPr>
        <w:t xml:space="preserve">да получи достъп до документите, подкрепящи информацията, предоставена в Част </w:t>
      </w:r>
      <w:r>
        <w:rPr>
          <w:color w:val="000000"/>
          <w:spacing w:val="0"/>
          <w:w w:val="100"/>
          <w:position w:val="0"/>
          <w:sz w:val="24"/>
          <w:szCs w:val="24"/>
          <w:shd w:val="clear" w:color="auto" w:fill="auto"/>
          <w:lang w:val="en-GB" w:eastAsia="en-GB" w:bidi="en-GB"/>
        </w:rPr>
        <w:t xml:space="preserve">III </w:t>
      </w:r>
      <w:r>
        <w:rPr>
          <w:color w:val="000000"/>
          <w:spacing w:val="0"/>
          <w:w w:val="100"/>
          <w:position w:val="0"/>
          <w:sz w:val="24"/>
          <w:szCs w:val="24"/>
          <w:shd w:val="clear" w:color="auto" w:fill="auto"/>
          <w:lang w:val="bg-BG" w:eastAsia="bg-BG" w:bidi="bg-BG"/>
        </w:rPr>
        <w:t xml:space="preserve">и Част </w:t>
      </w:r>
      <w:r>
        <w:rPr>
          <w:color w:val="000000"/>
          <w:spacing w:val="0"/>
          <w:w w:val="100"/>
          <w:position w:val="0"/>
          <w:sz w:val="24"/>
          <w:szCs w:val="24"/>
          <w:shd w:val="clear" w:color="auto" w:fill="auto"/>
          <w:lang w:val="en-GB" w:eastAsia="en-GB" w:bidi="en-GB"/>
        </w:rPr>
        <w:t xml:space="preserve">IV </w:t>
      </w:r>
      <w:r>
        <w:rPr>
          <w:color w:val="000000"/>
          <w:spacing w:val="0"/>
          <w:w w:val="100"/>
          <w:position w:val="0"/>
          <w:sz w:val="24"/>
          <w:szCs w:val="24"/>
          <w:shd w:val="clear" w:color="auto" w:fill="auto"/>
          <w:lang w:val="bg-BG" w:eastAsia="bg-BG" w:bidi="bg-BG"/>
        </w:rPr>
        <w:t xml:space="preserve">от настоящия Единен европейски документ за обществени поръчки, за целите на обществената поръчка, посочена в Част </w:t>
      </w:r>
      <w:r>
        <w:rPr>
          <w:color w:val="000000"/>
          <w:spacing w:val="0"/>
          <w:w w:val="100"/>
          <w:position w:val="0"/>
          <w:sz w:val="24"/>
          <w:szCs w:val="24"/>
          <w:shd w:val="clear" w:color="auto" w:fill="auto"/>
          <w:lang w:val="en-GB" w:eastAsia="en-GB" w:bidi="en-GB"/>
        </w:rPr>
        <w:t>I.</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bg-BG" w:eastAsia="bg-BG" w:bidi="bg-BG"/>
        </w:rPr>
        <w:t>Дата, място и — когато се изисква или е необходимо — подпис(и):</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Дата</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Място</w:t>
      </w:r>
    </w:p>
    <w:p>
      <w:pPr>
        <w:pStyle w:val="Style11"/>
        <w:keepNext w:val="0"/>
        <w:keepLines w:val="0"/>
        <w:widowControl w:val="0"/>
        <w:shd w:val="clear" w:color="auto" w:fill="auto"/>
        <w:bidi w:val="0"/>
        <w:spacing w:before="0" w:after="340"/>
        <w:ind w:left="0" w:right="0" w:firstLine="0"/>
        <w:jc w:val="left"/>
      </w:pPr>
      <w:r>
        <w:rPr>
          <w:b/>
          <w:bCs/>
          <w:color w:val="000000"/>
          <w:spacing w:val="0"/>
          <w:w w:val="100"/>
          <w:position w:val="0"/>
          <w:sz w:val="24"/>
          <w:szCs w:val="24"/>
          <w:shd w:val="clear" w:color="auto" w:fill="auto"/>
          <w:lang w:val="bg-BG" w:eastAsia="bg-BG" w:bidi="bg-BG"/>
        </w:rPr>
        <w:t>Подпис</w:t>
      </w:r>
    </w:p>
    <w:sectPr>
      <w:footerReference w:type="default" r:id="rId5"/>
      <w:footnotePr>
        <w:pos w:val="pageBottom"/>
        <w:numFmt w:val="decimal"/>
        <w:numRestart w:val="continuous"/>
      </w:footnotePr>
      <w:pgSz w:w="12240" w:h="15840"/>
      <w:pgMar w:top="514" w:left="995" w:right="1126" w:bottom="812" w:header="8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3736340</wp:posOffset>
              </wp:positionH>
              <wp:positionV relativeFrom="page">
                <wp:posOffset>9606280</wp:posOffset>
              </wp:positionV>
              <wp:extent cx="225425" cy="128270"/>
              <wp:wrapNone/>
              <wp:docPr id="1" name="Shape 1"/>
              <a:graphic xmlns:a="http://schemas.openxmlformats.org/drawingml/2006/main">
                <a:graphicData uri="http://schemas.microsoft.com/office/word/2010/wordprocessingShape">
                  <wps:wsp>
                    <wps:cNvSpPr txBox="1"/>
                    <wps:spPr>
                      <a:xfrm>
                        <a:ext cx="225425" cy="1282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4.19999999999999pt;margin-top:756.39999999999998pt;width:17.75pt;height:1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bg-BG" w:eastAsia="bg-BG" w:bidi="bg-BG"/>
                      </w:rPr>
                      <w:t>-</w:t>
                    </w:r>
                    <w:fldSimple w:instr=" PAGE \* MERGEFORMAT ">
                      <w:r>
                        <w:rPr>
                          <w:rFonts w:ascii="Arial" w:eastAsia="Arial" w:hAnsi="Arial" w:cs="Arial"/>
                          <w:color w:val="000000"/>
                          <w:spacing w:val="0"/>
                          <w:w w:val="100"/>
                          <w:position w:val="0"/>
                          <w:shd w:val="clear" w:color="auto" w:fill="auto"/>
                          <w:lang w:val="bg-BG" w:eastAsia="bg-BG" w:bidi="bg-BG"/>
                        </w:rPr>
                        <w:t>#</w:t>
                      </w:r>
                    </w:fldSimple>
                    <w:r>
                      <w:rPr>
                        <w:rFonts w:ascii="Arial" w:eastAsia="Arial" w:hAnsi="Arial" w:cs="Arial"/>
                        <w:color w:val="000000"/>
                        <w:spacing w:val="0"/>
                        <w:w w:val="100"/>
                        <w:position w:val="0"/>
                        <w:shd w:val="clear" w:color="auto" w:fill="auto"/>
                        <w:lang w:val="bg-BG" w:eastAsia="bg-BG" w:bidi="bg-BG"/>
                      </w:rPr>
                      <w:t>-</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GB" w:eastAsia="en-GB" w:bidi="en-GB"/>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bg-BG" w:eastAsia="bg-BG" w:bidi="bg-BG"/>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bg-BG" w:eastAsia="bg-BG" w:bidi="bg-BG"/>
    </w:rPr>
  </w:style>
  <w:style w:type="character" w:customStyle="1" w:styleId="CharStyle3">
    <w:name w:val="Body text (2)_"/>
    <w:basedOn w:val="DefaultParagraphFont"/>
    <w:link w:val="Style2"/>
    <w:rPr>
      <w:rFonts w:ascii="Arial" w:eastAsia="Arial" w:hAnsi="Arial" w:cs="Arial"/>
      <w:b/>
      <w:bCs/>
      <w:i w:val="0"/>
      <w:iCs w:val="0"/>
      <w:smallCaps w:val="0"/>
      <w:strike w:val="0"/>
      <w:sz w:val="28"/>
      <w:szCs w:val="28"/>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Heading #2_"/>
    <w:basedOn w:val="DefaultParagraphFont"/>
    <w:link w:val="Style8"/>
    <w:rPr>
      <w:rFonts w:ascii="Arial" w:eastAsia="Arial" w:hAnsi="Arial" w:cs="Arial"/>
      <w:b/>
      <w:bCs/>
      <w:i w:val="0"/>
      <w:iCs w:val="0"/>
      <w:smallCaps w:val="0"/>
      <w:strike w:val="0"/>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28"/>
      <w:szCs w:val="28"/>
      <w:u w:val="none"/>
    </w:rPr>
  </w:style>
  <w:style w:type="paragraph" w:customStyle="1" w:styleId="Style2">
    <w:name w:val="Body text (2)"/>
    <w:basedOn w:val="Normal"/>
    <w:link w:val="CharStyle3"/>
    <w:pPr>
      <w:widowControl w:val="0"/>
      <w:shd w:val="clear" w:color="auto" w:fill="FFFFFF"/>
      <w:spacing w:before="380" w:after="660" w:line="259" w:lineRule="auto"/>
    </w:pPr>
    <w:rPr>
      <w:rFonts w:ascii="Arial" w:eastAsia="Arial" w:hAnsi="Arial" w:cs="Arial"/>
      <w:b/>
      <w:bCs/>
      <w:i w:val="0"/>
      <w:iCs w:val="0"/>
      <w:smallCaps w:val="0"/>
      <w:strike w:val="0"/>
      <w:sz w:val="28"/>
      <w:szCs w:val="28"/>
      <w:u w:val="none"/>
    </w:rPr>
  </w:style>
  <w:style w:type="paragraph" w:customStyle="1" w:styleId="Style5">
    <w:name w:val="Header or footer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Heading #2"/>
    <w:basedOn w:val="Normal"/>
    <w:link w:val="CharStyle9"/>
    <w:pPr>
      <w:widowControl w:val="0"/>
      <w:shd w:val="clear" w:color="auto" w:fill="FFFFFF"/>
      <w:spacing w:line="329" w:lineRule="auto"/>
      <w:outlineLvl w:val="1"/>
    </w:pPr>
    <w:rPr>
      <w:rFonts w:ascii="Arial" w:eastAsia="Arial" w:hAnsi="Arial" w:cs="Arial"/>
      <w:b/>
      <w:bCs/>
      <w:i w:val="0"/>
      <w:iCs w:val="0"/>
      <w:smallCaps w:val="0"/>
      <w:strike w:val="0"/>
      <w:u w:val="none"/>
    </w:rPr>
  </w:style>
  <w:style w:type="paragraph" w:styleId="Style11">
    <w:name w:val="Body text"/>
    <w:basedOn w:val="Normal"/>
    <w:link w:val="CharStyle12"/>
    <w:qFormat/>
    <w:pPr>
      <w:widowControl w:val="0"/>
      <w:shd w:val="clear" w:color="auto" w:fill="FFFFFF"/>
      <w:spacing w:after="60" w:line="329" w:lineRule="auto"/>
    </w:pPr>
    <w:rPr>
      <w:rFonts w:ascii="Arial" w:eastAsia="Arial" w:hAnsi="Arial" w:cs="Arial"/>
      <w:b w:val="0"/>
      <w:bCs w:val="0"/>
      <w:i w:val="0"/>
      <w:iCs w:val="0"/>
      <w:smallCaps w:val="0"/>
      <w:strike w:val="0"/>
      <w:u w:val="none"/>
    </w:rPr>
  </w:style>
  <w:style w:type="paragraph" w:customStyle="1" w:styleId="Style15">
    <w:name w:val="Heading #1"/>
    <w:basedOn w:val="Normal"/>
    <w:link w:val="CharStyle16"/>
    <w:pPr>
      <w:widowControl w:val="0"/>
      <w:shd w:val="clear" w:color="auto" w:fill="FFFFFF"/>
      <w:spacing w:after="660"/>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